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E42356" w14:textId="77777777" w:rsidR="003E2DE2" w:rsidRPr="00717F0F" w:rsidRDefault="003E2DE2" w:rsidP="00FB719A">
      <w:pPr>
        <w:rPr>
          <w:rFonts w:ascii="Arial" w:hAnsi="Arial" w:cs="Arial"/>
          <w:sz w:val="24"/>
          <w:szCs w:val="24"/>
        </w:rPr>
      </w:pPr>
    </w:p>
    <w:p w14:paraId="422C738F" w14:textId="77777777" w:rsidR="00EA77A2" w:rsidRPr="00717F0F" w:rsidRDefault="00EA77A2" w:rsidP="00FB719A">
      <w:pPr>
        <w:rPr>
          <w:rFonts w:ascii="Arial" w:hAnsi="Arial" w:cs="Arial"/>
          <w:sz w:val="24"/>
          <w:szCs w:val="24"/>
        </w:rPr>
      </w:pPr>
    </w:p>
    <w:p w14:paraId="3E59FC35" w14:textId="77777777" w:rsidR="00EA77A2" w:rsidRPr="00717F0F" w:rsidRDefault="00EA77A2" w:rsidP="00FB719A">
      <w:pPr>
        <w:rPr>
          <w:rFonts w:ascii="Arial" w:hAnsi="Arial" w:cs="Arial"/>
          <w:sz w:val="24"/>
          <w:szCs w:val="24"/>
        </w:rPr>
      </w:pPr>
    </w:p>
    <w:p w14:paraId="1D2D4D21" w14:textId="77777777" w:rsidR="00EA77A2" w:rsidRPr="00717F0F" w:rsidRDefault="00EA77A2" w:rsidP="00FB719A">
      <w:pPr>
        <w:rPr>
          <w:rFonts w:ascii="Arial" w:hAnsi="Arial" w:cs="Arial"/>
          <w:sz w:val="24"/>
          <w:szCs w:val="24"/>
        </w:rPr>
      </w:pPr>
    </w:p>
    <w:p w14:paraId="6DF4B697" w14:textId="77777777" w:rsidR="00EA77A2" w:rsidRPr="00717F0F" w:rsidRDefault="00EA77A2" w:rsidP="00FB719A">
      <w:pPr>
        <w:rPr>
          <w:rFonts w:ascii="Arial" w:hAnsi="Arial" w:cs="Arial"/>
          <w:sz w:val="24"/>
          <w:szCs w:val="24"/>
        </w:rPr>
      </w:pPr>
    </w:p>
    <w:p w14:paraId="600DA342" w14:textId="77777777" w:rsidR="00EA77A2" w:rsidRPr="00717F0F" w:rsidRDefault="00EA77A2" w:rsidP="00FB719A">
      <w:pPr>
        <w:rPr>
          <w:rFonts w:ascii="Arial" w:hAnsi="Arial" w:cs="Arial"/>
          <w:sz w:val="24"/>
          <w:szCs w:val="24"/>
        </w:rPr>
      </w:pPr>
    </w:p>
    <w:p w14:paraId="063D041B" w14:textId="77777777" w:rsidR="00EA77A2" w:rsidRPr="00717F0F" w:rsidRDefault="00EA77A2" w:rsidP="00FB719A">
      <w:pPr>
        <w:rPr>
          <w:rFonts w:ascii="Arial" w:hAnsi="Arial" w:cs="Arial"/>
          <w:sz w:val="24"/>
          <w:szCs w:val="24"/>
        </w:rPr>
      </w:pPr>
    </w:p>
    <w:p w14:paraId="6DD32D36" w14:textId="77777777" w:rsidR="00EA77A2" w:rsidRPr="00717F0F" w:rsidRDefault="00EA77A2" w:rsidP="00FB719A">
      <w:pPr>
        <w:rPr>
          <w:rFonts w:ascii="Arial" w:hAnsi="Arial" w:cs="Arial"/>
          <w:sz w:val="24"/>
          <w:szCs w:val="24"/>
        </w:rPr>
      </w:pPr>
    </w:p>
    <w:p w14:paraId="597A73AA" w14:textId="77777777" w:rsidR="00EA77A2" w:rsidRPr="00717F0F" w:rsidRDefault="00411607" w:rsidP="00FB719A">
      <w:pPr>
        <w:jc w:val="center"/>
        <w:rPr>
          <w:rFonts w:ascii="Arial" w:hAnsi="Arial" w:cs="Arial"/>
          <w:b/>
          <w:sz w:val="68"/>
          <w:szCs w:val="68"/>
        </w:rPr>
      </w:pPr>
      <w:r w:rsidRPr="00717F0F">
        <w:rPr>
          <w:rFonts w:ascii="Arial" w:hAnsi="Arial" w:cs="Arial"/>
          <w:b/>
          <w:sz w:val="68"/>
          <w:szCs w:val="68"/>
        </w:rPr>
        <w:t>UGM Securities</w:t>
      </w:r>
      <w:r w:rsidR="00EA77A2" w:rsidRPr="00717F0F">
        <w:rPr>
          <w:rFonts w:ascii="Arial" w:hAnsi="Arial" w:cs="Arial"/>
          <w:b/>
          <w:sz w:val="68"/>
          <w:szCs w:val="68"/>
        </w:rPr>
        <w:t xml:space="preserve"> Ltd</w:t>
      </w:r>
    </w:p>
    <w:p w14:paraId="49B4351F" w14:textId="77777777" w:rsidR="00EA77A2" w:rsidRPr="00717F0F" w:rsidRDefault="00EA77A2" w:rsidP="00FB719A">
      <w:pPr>
        <w:jc w:val="center"/>
        <w:rPr>
          <w:rFonts w:ascii="Arial" w:hAnsi="Arial" w:cs="Arial"/>
          <w:sz w:val="24"/>
          <w:szCs w:val="24"/>
        </w:rPr>
      </w:pPr>
    </w:p>
    <w:p w14:paraId="2166C37A" w14:textId="77777777" w:rsidR="005C5C72" w:rsidRPr="00717F0F" w:rsidRDefault="005C5C72" w:rsidP="00FB719A">
      <w:pPr>
        <w:rPr>
          <w:rFonts w:ascii="Arial" w:hAnsi="Arial" w:cs="Arial"/>
          <w:sz w:val="24"/>
          <w:szCs w:val="24"/>
        </w:rPr>
      </w:pPr>
    </w:p>
    <w:p w14:paraId="7E65D14B" w14:textId="77777777" w:rsidR="00EA77A2" w:rsidRPr="00717F0F" w:rsidRDefault="00EA77A2" w:rsidP="00FB719A">
      <w:pPr>
        <w:rPr>
          <w:rFonts w:ascii="Arial" w:hAnsi="Arial" w:cs="Arial"/>
          <w:sz w:val="24"/>
          <w:szCs w:val="24"/>
        </w:rPr>
      </w:pPr>
    </w:p>
    <w:p w14:paraId="231B305F" w14:textId="77777777" w:rsidR="00EA77A2" w:rsidRPr="00717F0F" w:rsidRDefault="00EA77A2" w:rsidP="00FB719A">
      <w:pPr>
        <w:rPr>
          <w:rFonts w:ascii="Arial" w:hAnsi="Arial" w:cs="Arial"/>
          <w:sz w:val="24"/>
          <w:szCs w:val="24"/>
        </w:rPr>
      </w:pPr>
    </w:p>
    <w:p w14:paraId="651B6561" w14:textId="77777777" w:rsidR="00EA77A2" w:rsidRPr="00717F0F" w:rsidRDefault="00EA77A2" w:rsidP="00FB719A">
      <w:pPr>
        <w:rPr>
          <w:rFonts w:ascii="Arial" w:hAnsi="Arial" w:cs="Arial"/>
          <w:sz w:val="24"/>
          <w:szCs w:val="24"/>
        </w:rPr>
      </w:pPr>
    </w:p>
    <w:p w14:paraId="670D3545" w14:textId="77777777" w:rsidR="00EA77A2" w:rsidRPr="00717F0F" w:rsidRDefault="00EA77A2" w:rsidP="00FB719A">
      <w:pPr>
        <w:rPr>
          <w:rFonts w:ascii="Arial" w:hAnsi="Arial" w:cs="Arial"/>
          <w:sz w:val="24"/>
          <w:szCs w:val="24"/>
        </w:rPr>
      </w:pPr>
    </w:p>
    <w:p w14:paraId="00C17BA6" w14:textId="77777777" w:rsidR="00EA77A2" w:rsidRPr="00717F0F" w:rsidRDefault="00EA77A2" w:rsidP="00FB719A">
      <w:pPr>
        <w:rPr>
          <w:rFonts w:ascii="Arial" w:hAnsi="Arial" w:cs="Arial"/>
          <w:sz w:val="24"/>
          <w:szCs w:val="24"/>
        </w:rPr>
      </w:pPr>
    </w:p>
    <w:p w14:paraId="19B15225" w14:textId="77777777" w:rsidR="00EA77A2" w:rsidRPr="00717F0F" w:rsidRDefault="00EA77A2" w:rsidP="00FB719A">
      <w:pPr>
        <w:jc w:val="center"/>
        <w:rPr>
          <w:rFonts w:ascii="Arial" w:hAnsi="Arial" w:cs="Arial"/>
          <w:b/>
          <w:sz w:val="48"/>
          <w:szCs w:val="48"/>
        </w:rPr>
      </w:pPr>
      <w:r w:rsidRPr="00717F0F">
        <w:rPr>
          <w:rFonts w:ascii="Arial" w:hAnsi="Arial" w:cs="Arial"/>
          <w:b/>
          <w:sz w:val="48"/>
          <w:szCs w:val="48"/>
        </w:rPr>
        <w:t>Risk Management Disclosures</w:t>
      </w:r>
    </w:p>
    <w:p w14:paraId="42A909D1" w14:textId="51D7C13A" w:rsidR="00EA77A2" w:rsidRPr="00717F0F" w:rsidRDefault="00EA77A2" w:rsidP="00FB719A">
      <w:pPr>
        <w:jc w:val="center"/>
        <w:rPr>
          <w:rFonts w:ascii="Arial" w:hAnsi="Arial" w:cs="Arial"/>
          <w:b/>
          <w:sz w:val="32"/>
          <w:szCs w:val="32"/>
        </w:rPr>
      </w:pPr>
      <w:r w:rsidRPr="00717F0F">
        <w:rPr>
          <w:rFonts w:ascii="Arial" w:hAnsi="Arial" w:cs="Arial"/>
          <w:b/>
          <w:sz w:val="32"/>
          <w:szCs w:val="32"/>
        </w:rPr>
        <w:t>Year Ended 31 December 201</w:t>
      </w:r>
      <w:r w:rsidR="005E2E12">
        <w:rPr>
          <w:rFonts w:ascii="Arial" w:hAnsi="Arial" w:cs="Arial"/>
          <w:b/>
          <w:sz w:val="32"/>
          <w:szCs w:val="32"/>
        </w:rPr>
        <w:t>9</w:t>
      </w:r>
    </w:p>
    <w:p w14:paraId="69EA7AFE" w14:textId="77777777" w:rsidR="005C5C72" w:rsidRPr="00717F0F" w:rsidRDefault="005C5C72" w:rsidP="00FB719A">
      <w:pPr>
        <w:rPr>
          <w:rFonts w:ascii="Arial" w:hAnsi="Arial" w:cs="Arial"/>
          <w:sz w:val="24"/>
          <w:szCs w:val="24"/>
        </w:rPr>
      </w:pPr>
    </w:p>
    <w:p w14:paraId="637D3F2F" w14:textId="77777777" w:rsidR="005C5C72" w:rsidRPr="00717F0F" w:rsidRDefault="005C5C72" w:rsidP="00FB719A">
      <w:pPr>
        <w:rPr>
          <w:rFonts w:ascii="Arial" w:hAnsi="Arial" w:cs="Arial"/>
          <w:sz w:val="24"/>
          <w:szCs w:val="24"/>
        </w:rPr>
      </w:pPr>
      <w:r w:rsidRPr="00717F0F">
        <w:rPr>
          <w:rFonts w:ascii="Arial" w:hAnsi="Arial" w:cs="Arial"/>
          <w:sz w:val="24"/>
          <w:szCs w:val="24"/>
        </w:rPr>
        <w:br w:type="page"/>
      </w:r>
    </w:p>
    <w:sdt>
      <w:sdtPr>
        <w:rPr>
          <w:rFonts w:ascii="Arial" w:eastAsiaTheme="minorHAnsi" w:hAnsi="Arial" w:cs="Arial"/>
          <w:b w:val="0"/>
          <w:bCs w:val="0"/>
          <w:color w:val="auto"/>
          <w:sz w:val="22"/>
          <w:szCs w:val="22"/>
        </w:rPr>
        <w:id w:val="976677876"/>
        <w:docPartObj>
          <w:docPartGallery w:val="Table of Contents"/>
          <w:docPartUnique/>
        </w:docPartObj>
      </w:sdtPr>
      <w:sdtContent>
        <w:p w14:paraId="56EDD0E7" w14:textId="77777777" w:rsidR="00F65A23" w:rsidRPr="00717F0F" w:rsidRDefault="00F65A23" w:rsidP="00FB719A">
          <w:pPr>
            <w:pStyle w:val="TOCHeading"/>
            <w:spacing w:before="0"/>
            <w:rPr>
              <w:rFonts w:ascii="Arial" w:hAnsi="Arial" w:cs="Arial"/>
              <w:color w:val="auto"/>
            </w:rPr>
          </w:pPr>
          <w:r w:rsidRPr="00717F0F">
            <w:rPr>
              <w:rFonts w:ascii="Arial" w:hAnsi="Arial" w:cs="Arial"/>
              <w:color w:val="auto"/>
            </w:rPr>
            <w:t>Contents</w:t>
          </w:r>
        </w:p>
        <w:p w14:paraId="5F4AA63E" w14:textId="072D0367" w:rsidR="00CC1B11" w:rsidRPr="00CC1B11" w:rsidRDefault="00975172" w:rsidP="00CC1B11">
          <w:pPr>
            <w:pStyle w:val="TOC1"/>
            <w:tabs>
              <w:tab w:val="left" w:pos="440"/>
              <w:tab w:val="right" w:leader="dot" w:pos="9350"/>
            </w:tabs>
            <w:spacing w:after="0"/>
            <w:rPr>
              <w:rFonts w:ascii="Arial" w:eastAsiaTheme="minorEastAsia" w:hAnsi="Arial" w:cs="Arial"/>
              <w:noProof/>
              <w:sz w:val="24"/>
              <w:szCs w:val="24"/>
              <w:lang w:val="en-GB" w:eastAsia="en-GB"/>
            </w:rPr>
          </w:pPr>
          <w:r w:rsidRPr="00CC1B11">
            <w:rPr>
              <w:rFonts w:ascii="Arial" w:hAnsi="Arial" w:cs="Arial"/>
              <w:sz w:val="24"/>
              <w:szCs w:val="24"/>
            </w:rPr>
            <w:fldChar w:fldCharType="begin"/>
          </w:r>
          <w:r w:rsidR="00F65A23" w:rsidRPr="00CC1B11">
            <w:rPr>
              <w:rFonts w:ascii="Arial" w:hAnsi="Arial" w:cs="Arial"/>
              <w:sz w:val="24"/>
              <w:szCs w:val="24"/>
            </w:rPr>
            <w:instrText xml:space="preserve"> TOC \o "1-3" \h \z \u </w:instrText>
          </w:r>
          <w:r w:rsidRPr="00CC1B11">
            <w:rPr>
              <w:rFonts w:ascii="Arial" w:hAnsi="Arial" w:cs="Arial"/>
              <w:sz w:val="24"/>
              <w:szCs w:val="24"/>
            </w:rPr>
            <w:fldChar w:fldCharType="separate"/>
          </w:r>
          <w:hyperlink w:anchor="_Toc46905301" w:history="1">
            <w:r w:rsidR="00CC1B11" w:rsidRPr="00CC1B11">
              <w:rPr>
                <w:rStyle w:val="Hyperlink"/>
                <w:rFonts w:ascii="Arial" w:hAnsi="Arial" w:cs="Arial"/>
                <w:noProof/>
                <w:sz w:val="24"/>
                <w:szCs w:val="24"/>
              </w:rPr>
              <w:t>1.</w:t>
            </w:r>
            <w:r w:rsidR="00CC1B11" w:rsidRPr="00CC1B11">
              <w:rPr>
                <w:rFonts w:ascii="Arial" w:eastAsiaTheme="minorEastAsia" w:hAnsi="Arial" w:cs="Arial"/>
                <w:noProof/>
                <w:sz w:val="24"/>
                <w:szCs w:val="24"/>
                <w:lang w:val="en-GB" w:eastAsia="en-GB"/>
              </w:rPr>
              <w:tab/>
            </w:r>
            <w:r w:rsidR="00CC1B11" w:rsidRPr="00CC1B11">
              <w:rPr>
                <w:rStyle w:val="Hyperlink"/>
                <w:rFonts w:ascii="Arial" w:hAnsi="Arial" w:cs="Arial"/>
                <w:noProof/>
                <w:sz w:val="24"/>
                <w:szCs w:val="24"/>
              </w:rPr>
              <w:t>Introduction</w:t>
            </w:r>
            <w:r w:rsidR="00CC1B11" w:rsidRPr="00CC1B11">
              <w:rPr>
                <w:rFonts w:ascii="Arial" w:hAnsi="Arial" w:cs="Arial"/>
                <w:noProof/>
                <w:webHidden/>
                <w:sz w:val="24"/>
                <w:szCs w:val="24"/>
              </w:rPr>
              <w:tab/>
            </w:r>
            <w:r w:rsidR="00CC1B11" w:rsidRPr="00CC1B11">
              <w:rPr>
                <w:rFonts w:ascii="Arial" w:hAnsi="Arial" w:cs="Arial"/>
                <w:noProof/>
                <w:webHidden/>
                <w:sz w:val="24"/>
                <w:szCs w:val="24"/>
              </w:rPr>
              <w:fldChar w:fldCharType="begin"/>
            </w:r>
            <w:r w:rsidR="00CC1B11" w:rsidRPr="00CC1B11">
              <w:rPr>
                <w:rFonts w:ascii="Arial" w:hAnsi="Arial" w:cs="Arial"/>
                <w:noProof/>
                <w:webHidden/>
                <w:sz w:val="24"/>
                <w:szCs w:val="24"/>
              </w:rPr>
              <w:instrText xml:space="preserve"> PAGEREF _Toc46905301 \h </w:instrText>
            </w:r>
            <w:r w:rsidR="00CC1B11" w:rsidRPr="00CC1B11">
              <w:rPr>
                <w:rFonts w:ascii="Arial" w:hAnsi="Arial" w:cs="Arial"/>
                <w:noProof/>
                <w:webHidden/>
                <w:sz w:val="24"/>
                <w:szCs w:val="24"/>
              </w:rPr>
            </w:r>
            <w:r w:rsidR="00CC1B11" w:rsidRPr="00CC1B11">
              <w:rPr>
                <w:rFonts w:ascii="Arial" w:hAnsi="Arial" w:cs="Arial"/>
                <w:noProof/>
                <w:webHidden/>
                <w:sz w:val="24"/>
                <w:szCs w:val="24"/>
              </w:rPr>
              <w:fldChar w:fldCharType="separate"/>
            </w:r>
            <w:r w:rsidR="00CC1B11" w:rsidRPr="00CC1B11">
              <w:rPr>
                <w:rFonts w:ascii="Arial" w:hAnsi="Arial" w:cs="Arial"/>
                <w:noProof/>
                <w:webHidden/>
                <w:sz w:val="24"/>
                <w:szCs w:val="24"/>
              </w:rPr>
              <w:t>4</w:t>
            </w:r>
            <w:r w:rsidR="00CC1B11" w:rsidRPr="00CC1B11">
              <w:rPr>
                <w:rFonts w:ascii="Arial" w:hAnsi="Arial" w:cs="Arial"/>
                <w:noProof/>
                <w:webHidden/>
                <w:sz w:val="24"/>
                <w:szCs w:val="24"/>
              </w:rPr>
              <w:fldChar w:fldCharType="end"/>
            </w:r>
          </w:hyperlink>
        </w:p>
        <w:p w14:paraId="4DD8822C" w14:textId="5E7250F0"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02" w:history="1">
            <w:r w:rsidRPr="00CC1B11">
              <w:rPr>
                <w:rStyle w:val="Hyperlink"/>
                <w:rFonts w:ascii="Arial" w:hAnsi="Arial" w:cs="Arial"/>
                <w:noProof/>
                <w:sz w:val="24"/>
                <w:szCs w:val="24"/>
              </w:rPr>
              <w:t>1.1.</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Corporate Information</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_Toc46905302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4</w:t>
            </w:r>
            <w:r w:rsidRPr="00CC1B11">
              <w:rPr>
                <w:rFonts w:ascii="Arial" w:hAnsi="Arial" w:cs="Arial"/>
                <w:noProof/>
                <w:webHidden/>
                <w:sz w:val="24"/>
                <w:szCs w:val="24"/>
              </w:rPr>
              <w:fldChar w:fldCharType="end"/>
            </w:r>
          </w:hyperlink>
        </w:p>
        <w:p w14:paraId="0606B02C" w14:textId="77F38F60"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03" w:history="1">
            <w:r w:rsidRPr="00CC1B11">
              <w:rPr>
                <w:rStyle w:val="Hyperlink"/>
                <w:rFonts w:ascii="Arial" w:hAnsi="Arial" w:cs="Arial"/>
                <w:noProof/>
                <w:sz w:val="24"/>
                <w:szCs w:val="24"/>
              </w:rPr>
              <w:t>1.2.</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Pillar III Regulatory Framework</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_Toc46905303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4</w:t>
            </w:r>
            <w:r w:rsidRPr="00CC1B11">
              <w:rPr>
                <w:rFonts w:ascii="Arial" w:hAnsi="Arial" w:cs="Arial"/>
                <w:noProof/>
                <w:webHidden/>
                <w:sz w:val="24"/>
                <w:szCs w:val="24"/>
              </w:rPr>
              <w:fldChar w:fldCharType="end"/>
            </w:r>
          </w:hyperlink>
        </w:p>
        <w:p w14:paraId="49A147D3" w14:textId="67507795"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04" w:history="1">
            <w:r w:rsidRPr="00CC1B11">
              <w:rPr>
                <w:rStyle w:val="Hyperlink"/>
                <w:rFonts w:ascii="Arial" w:hAnsi="Arial" w:cs="Arial"/>
                <w:noProof/>
                <w:sz w:val="24"/>
                <w:szCs w:val="24"/>
              </w:rPr>
              <w:t>1.3.</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Basis and Frequency of Disclosure</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_Toc46905304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4</w:t>
            </w:r>
            <w:r w:rsidRPr="00CC1B11">
              <w:rPr>
                <w:rFonts w:ascii="Arial" w:hAnsi="Arial" w:cs="Arial"/>
                <w:noProof/>
                <w:webHidden/>
                <w:sz w:val="24"/>
                <w:szCs w:val="24"/>
              </w:rPr>
              <w:fldChar w:fldCharType="end"/>
            </w:r>
          </w:hyperlink>
        </w:p>
        <w:p w14:paraId="4B4D3A33" w14:textId="621C6839"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05" w:history="1">
            <w:r w:rsidRPr="00CC1B11">
              <w:rPr>
                <w:rStyle w:val="Hyperlink"/>
                <w:rFonts w:ascii="Arial" w:hAnsi="Arial" w:cs="Arial"/>
                <w:noProof/>
                <w:sz w:val="24"/>
                <w:szCs w:val="24"/>
              </w:rPr>
              <w:t>1.4.</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COVID19</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_Toc46905305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5</w:t>
            </w:r>
            <w:r w:rsidRPr="00CC1B11">
              <w:rPr>
                <w:rFonts w:ascii="Arial" w:hAnsi="Arial" w:cs="Arial"/>
                <w:noProof/>
                <w:webHidden/>
                <w:sz w:val="24"/>
                <w:szCs w:val="24"/>
              </w:rPr>
              <w:fldChar w:fldCharType="end"/>
            </w:r>
          </w:hyperlink>
        </w:p>
        <w:p w14:paraId="6CBE9A7B" w14:textId="067BF26E"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06" w:history="1">
            <w:r w:rsidRPr="00CC1B11">
              <w:rPr>
                <w:rStyle w:val="Hyperlink"/>
                <w:rFonts w:ascii="Arial" w:hAnsi="Arial" w:cs="Arial"/>
                <w:noProof/>
                <w:sz w:val="24"/>
                <w:szCs w:val="24"/>
              </w:rPr>
              <w:t>2.</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Risk Management Objectives and Policies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_Toc46905306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5</w:t>
            </w:r>
            <w:r w:rsidRPr="00CC1B11">
              <w:rPr>
                <w:rFonts w:ascii="Arial" w:hAnsi="Arial" w:cs="Arial"/>
                <w:noProof/>
                <w:webHidden/>
                <w:sz w:val="24"/>
                <w:szCs w:val="24"/>
              </w:rPr>
              <w:fldChar w:fldCharType="end"/>
            </w:r>
          </w:hyperlink>
        </w:p>
        <w:p w14:paraId="6739465C" w14:textId="2BFAADB2"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07" w:history="1">
            <w:r w:rsidRPr="00CC1B11">
              <w:rPr>
                <w:rStyle w:val="Hyperlink"/>
                <w:rFonts w:ascii="Arial" w:hAnsi="Arial" w:cs="Arial"/>
                <w:noProof/>
                <w:sz w:val="24"/>
                <w:szCs w:val="24"/>
              </w:rPr>
              <w:t>2.1.</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Principles of the risk function</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_Toc46905307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5</w:t>
            </w:r>
            <w:r w:rsidRPr="00CC1B11">
              <w:rPr>
                <w:rFonts w:ascii="Arial" w:hAnsi="Arial" w:cs="Arial"/>
                <w:noProof/>
                <w:webHidden/>
                <w:sz w:val="24"/>
                <w:szCs w:val="24"/>
              </w:rPr>
              <w:fldChar w:fldCharType="end"/>
            </w:r>
          </w:hyperlink>
        </w:p>
        <w:p w14:paraId="1B4D23FF" w14:textId="53A498E3"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08" w:history="1">
            <w:r w:rsidRPr="00CC1B11">
              <w:rPr>
                <w:rStyle w:val="Hyperlink"/>
                <w:rFonts w:ascii="Arial" w:hAnsi="Arial" w:cs="Arial"/>
                <w:noProof/>
                <w:sz w:val="24"/>
                <w:szCs w:val="24"/>
              </w:rPr>
              <w:t>2.2.</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Risk Culture</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_Toc46905308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6</w:t>
            </w:r>
            <w:r w:rsidRPr="00CC1B11">
              <w:rPr>
                <w:rFonts w:ascii="Arial" w:hAnsi="Arial" w:cs="Arial"/>
                <w:noProof/>
                <w:webHidden/>
                <w:sz w:val="24"/>
                <w:szCs w:val="24"/>
              </w:rPr>
              <w:fldChar w:fldCharType="end"/>
            </w:r>
          </w:hyperlink>
        </w:p>
        <w:p w14:paraId="796AA8AD" w14:textId="7BA510B0"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09" w:history="1">
            <w:r w:rsidRPr="00CC1B11">
              <w:rPr>
                <w:rStyle w:val="Hyperlink"/>
                <w:rFonts w:ascii="Arial" w:hAnsi="Arial" w:cs="Arial"/>
                <w:noProof/>
                <w:sz w:val="24"/>
                <w:szCs w:val="24"/>
              </w:rPr>
              <w:t>2.3.</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Risk Management Policies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_Toc46905309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7</w:t>
            </w:r>
            <w:r w:rsidRPr="00CC1B11">
              <w:rPr>
                <w:rFonts w:ascii="Arial" w:hAnsi="Arial" w:cs="Arial"/>
                <w:noProof/>
                <w:webHidden/>
                <w:sz w:val="24"/>
                <w:szCs w:val="24"/>
              </w:rPr>
              <w:fldChar w:fldCharType="end"/>
            </w:r>
          </w:hyperlink>
        </w:p>
        <w:p w14:paraId="0BD5FA26" w14:textId="7265F890"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10" w:history="1">
            <w:r w:rsidRPr="00CC1B11">
              <w:rPr>
                <w:rStyle w:val="Hyperlink"/>
                <w:rFonts w:ascii="Arial" w:hAnsi="Arial" w:cs="Arial"/>
                <w:noProof/>
                <w:sz w:val="24"/>
                <w:szCs w:val="24"/>
              </w:rPr>
              <w:t>2.4.</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Risk Appetite Statement</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_Toc46905310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7</w:t>
            </w:r>
            <w:r w:rsidRPr="00CC1B11">
              <w:rPr>
                <w:rFonts w:ascii="Arial" w:hAnsi="Arial" w:cs="Arial"/>
                <w:noProof/>
                <w:webHidden/>
                <w:sz w:val="24"/>
                <w:szCs w:val="24"/>
              </w:rPr>
              <w:fldChar w:fldCharType="end"/>
            </w:r>
          </w:hyperlink>
        </w:p>
        <w:p w14:paraId="2AEA3CAD" w14:textId="68F7D38D"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11" w:history="1">
            <w:r w:rsidRPr="00CC1B11">
              <w:rPr>
                <w:rStyle w:val="Hyperlink"/>
                <w:rFonts w:ascii="Arial" w:hAnsi="Arial" w:cs="Arial"/>
                <w:noProof/>
                <w:sz w:val="24"/>
                <w:szCs w:val="24"/>
              </w:rPr>
              <w:t>2.5.</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Adequacy of the Risk Management Arrangements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_Toc46905311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7</w:t>
            </w:r>
            <w:r w:rsidRPr="00CC1B11">
              <w:rPr>
                <w:rFonts w:ascii="Arial" w:hAnsi="Arial" w:cs="Arial"/>
                <w:noProof/>
                <w:webHidden/>
                <w:sz w:val="24"/>
                <w:szCs w:val="24"/>
              </w:rPr>
              <w:fldChar w:fldCharType="end"/>
            </w:r>
          </w:hyperlink>
        </w:p>
        <w:p w14:paraId="77268D83" w14:textId="2D33911D"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12" w:history="1">
            <w:r w:rsidRPr="00CC1B11">
              <w:rPr>
                <w:rStyle w:val="Hyperlink"/>
                <w:rFonts w:ascii="Arial" w:hAnsi="Arial" w:cs="Arial"/>
                <w:noProof/>
                <w:sz w:val="24"/>
                <w:szCs w:val="24"/>
              </w:rPr>
              <w:t>2.6.</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Concise Risk Statement by the Board</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_Toc46905312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8</w:t>
            </w:r>
            <w:r w:rsidRPr="00CC1B11">
              <w:rPr>
                <w:rFonts w:ascii="Arial" w:hAnsi="Arial" w:cs="Arial"/>
                <w:noProof/>
                <w:webHidden/>
                <w:sz w:val="24"/>
                <w:szCs w:val="24"/>
              </w:rPr>
              <w:fldChar w:fldCharType="end"/>
            </w:r>
          </w:hyperlink>
        </w:p>
        <w:p w14:paraId="1D0FE489" w14:textId="07BE22B5"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13" w:history="1">
            <w:r w:rsidRPr="00CC1B11">
              <w:rPr>
                <w:rStyle w:val="Hyperlink"/>
                <w:rFonts w:ascii="Arial" w:hAnsi="Arial" w:cs="Arial"/>
                <w:noProof/>
                <w:sz w:val="24"/>
                <w:szCs w:val="24"/>
              </w:rPr>
              <w:t>3.</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Risk Governance</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_Toc46905313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8</w:t>
            </w:r>
            <w:r w:rsidRPr="00CC1B11">
              <w:rPr>
                <w:rFonts w:ascii="Arial" w:hAnsi="Arial" w:cs="Arial"/>
                <w:noProof/>
                <w:webHidden/>
                <w:sz w:val="24"/>
                <w:szCs w:val="24"/>
              </w:rPr>
              <w:fldChar w:fldCharType="end"/>
            </w:r>
          </w:hyperlink>
        </w:p>
        <w:p w14:paraId="05BF1EAF" w14:textId="2CEC3D2D"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14" w:history="1">
            <w:r w:rsidRPr="00CC1B11">
              <w:rPr>
                <w:rStyle w:val="Hyperlink"/>
                <w:rFonts w:ascii="Arial" w:hAnsi="Arial" w:cs="Arial"/>
                <w:noProof/>
                <w:sz w:val="24"/>
                <w:szCs w:val="24"/>
              </w:rPr>
              <w:t>3.1.</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Three lines of defence model</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_Toc46905314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8</w:t>
            </w:r>
            <w:r w:rsidRPr="00CC1B11">
              <w:rPr>
                <w:rFonts w:ascii="Arial" w:hAnsi="Arial" w:cs="Arial"/>
                <w:noProof/>
                <w:webHidden/>
                <w:sz w:val="24"/>
                <w:szCs w:val="24"/>
              </w:rPr>
              <w:fldChar w:fldCharType="end"/>
            </w:r>
          </w:hyperlink>
        </w:p>
        <w:p w14:paraId="1008DAEC" w14:textId="77E218D3"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15" w:history="1">
            <w:r w:rsidRPr="00CC1B11">
              <w:rPr>
                <w:rStyle w:val="Hyperlink"/>
                <w:rFonts w:ascii="Arial" w:hAnsi="Arial" w:cs="Arial"/>
                <w:noProof/>
                <w:sz w:val="24"/>
                <w:szCs w:val="24"/>
              </w:rPr>
              <w:t>3.2.</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Responsibilities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_Toc46905315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9</w:t>
            </w:r>
            <w:r w:rsidRPr="00CC1B11">
              <w:rPr>
                <w:rFonts w:ascii="Arial" w:hAnsi="Arial" w:cs="Arial"/>
                <w:noProof/>
                <w:webHidden/>
                <w:sz w:val="24"/>
                <w:szCs w:val="24"/>
              </w:rPr>
              <w:fldChar w:fldCharType="end"/>
            </w:r>
          </w:hyperlink>
        </w:p>
        <w:p w14:paraId="3EC33DD1" w14:textId="49C8EB0C" w:rsidR="00CC1B11" w:rsidRPr="00CC1B11" w:rsidRDefault="00CC1B11" w:rsidP="00CC1B11">
          <w:pPr>
            <w:pStyle w:val="TOC3"/>
            <w:tabs>
              <w:tab w:val="left" w:pos="1320"/>
              <w:tab w:val="right" w:leader="dot" w:pos="9350"/>
            </w:tabs>
            <w:spacing w:after="0"/>
            <w:rPr>
              <w:rFonts w:ascii="Arial" w:eastAsiaTheme="minorEastAsia" w:hAnsi="Arial" w:cs="Arial"/>
              <w:noProof/>
              <w:sz w:val="24"/>
              <w:szCs w:val="24"/>
              <w:lang w:val="en-GB" w:eastAsia="en-GB"/>
            </w:rPr>
          </w:pPr>
          <w:hyperlink w:anchor="_Toc46905316" w:history="1">
            <w:r w:rsidRPr="00CC1B11">
              <w:rPr>
                <w:rStyle w:val="Hyperlink"/>
                <w:rFonts w:ascii="Arial" w:hAnsi="Arial" w:cs="Arial"/>
                <w:noProof/>
                <w:sz w:val="24"/>
                <w:szCs w:val="24"/>
              </w:rPr>
              <w:t>3.2.1.</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Board of Directors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_Toc46905316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9</w:t>
            </w:r>
            <w:r w:rsidRPr="00CC1B11">
              <w:rPr>
                <w:rFonts w:ascii="Arial" w:hAnsi="Arial" w:cs="Arial"/>
                <w:noProof/>
                <w:webHidden/>
                <w:sz w:val="24"/>
                <w:szCs w:val="24"/>
              </w:rPr>
              <w:fldChar w:fldCharType="end"/>
            </w:r>
          </w:hyperlink>
        </w:p>
        <w:p w14:paraId="63274999" w14:textId="1989A1A8" w:rsidR="00CC1B11" w:rsidRPr="00CC1B11" w:rsidRDefault="00CC1B11" w:rsidP="00CC1B11">
          <w:pPr>
            <w:pStyle w:val="TOC3"/>
            <w:tabs>
              <w:tab w:val="left" w:pos="1320"/>
              <w:tab w:val="right" w:leader="dot" w:pos="9350"/>
            </w:tabs>
            <w:spacing w:after="0"/>
            <w:rPr>
              <w:rFonts w:ascii="Arial" w:eastAsiaTheme="minorEastAsia" w:hAnsi="Arial" w:cs="Arial"/>
              <w:noProof/>
              <w:sz w:val="24"/>
              <w:szCs w:val="24"/>
              <w:lang w:val="en-GB" w:eastAsia="en-GB"/>
            </w:rPr>
          </w:pPr>
          <w:hyperlink w:anchor="_Toc46905317" w:history="1">
            <w:r w:rsidRPr="00CC1B11">
              <w:rPr>
                <w:rStyle w:val="Hyperlink"/>
                <w:rFonts w:ascii="Arial" w:hAnsi="Arial" w:cs="Arial"/>
                <w:noProof/>
                <w:sz w:val="24"/>
                <w:szCs w:val="24"/>
              </w:rPr>
              <w:t>3.2.2.</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Senior Management</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_Toc46905317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9</w:t>
            </w:r>
            <w:r w:rsidRPr="00CC1B11">
              <w:rPr>
                <w:rFonts w:ascii="Arial" w:hAnsi="Arial" w:cs="Arial"/>
                <w:noProof/>
                <w:webHidden/>
                <w:sz w:val="24"/>
                <w:szCs w:val="24"/>
              </w:rPr>
              <w:fldChar w:fldCharType="end"/>
            </w:r>
          </w:hyperlink>
        </w:p>
        <w:p w14:paraId="753F6824" w14:textId="7745CBB1" w:rsidR="00CC1B11" w:rsidRPr="00CC1B11" w:rsidRDefault="00CC1B11" w:rsidP="00CC1B11">
          <w:pPr>
            <w:pStyle w:val="TOC3"/>
            <w:tabs>
              <w:tab w:val="left" w:pos="1320"/>
              <w:tab w:val="right" w:leader="dot" w:pos="9350"/>
            </w:tabs>
            <w:spacing w:after="0"/>
            <w:rPr>
              <w:rFonts w:ascii="Arial" w:eastAsiaTheme="minorEastAsia" w:hAnsi="Arial" w:cs="Arial"/>
              <w:noProof/>
              <w:sz w:val="24"/>
              <w:szCs w:val="24"/>
              <w:lang w:val="en-GB" w:eastAsia="en-GB"/>
            </w:rPr>
          </w:pPr>
          <w:hyperlink w:anchor="_Toc46905318" w:history="1">
            <w:r w:rsidRPr="00CC1B11">
              <w:rPr>
                <w:rStyle w:val="Hyperlink"/>
                <w:rFonts w:ascii="Arial" w:hAnsi="Arial" w:cs="Arial"/>
                <w:noProof/>
                <w:sz w:val="24"/>
                <w:szCs w:val="24"/>
              </w:rPr>
              <w:t>3.2.3.</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Risk Manager</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_Toc46905318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10</w:t>
            </w:r>
            <w:r w:rsidRPr="00CC1B11">
              <w:rPr>
                <w:rFonts w:ascii="Arial" w:hAnsi="Arial" w:cs="Arial"/>
                <w:noProof/>
                <w:webHidden/>
                <w:sz w:val="24"/>
                <w:szCs w:val="24"/>
              </w:rPr>
              <w:fldChar w:fldCharType="end"/>
            </w:r>
          </w:hyperlink>
        </w:p>
        <w:p w14:paraId="1C8B2D0F" w14:textId="689CEDBB" w:rsidR="00CC1B11" w:rsidRPr="00CC1B11" w:rsidRDefault="00CC1B11" w:rsidP="00CC1B11">
          <w:pPr>
            <w:pStyle w:val="TOC3"/>
            <w:tabs>
              <w:tab w:val="left" w:pos="1320"/>
              <w:tab w:val="right" w:leader="dot" w:pos="9350"/>
            </w:tabs>
            <w:spacing w:after="0"/>
            <w:rPr>
              <w:rFonts w:ascii="Arial" w:eastAsiaTheme="minorEastAsia" w:hAnsi="Arial" w:cs="Arial"/>
              <w:noProof/>
              <w:sz w:val="24"/>
              <w:szCs w:val="24"/>
              <w:lang w:val="en-GB" w:eastAsia="en-GB"/>
            </w:rPr>
          </w:pPr>
          <w:hyperlink w:anchor="_Toc46905319" w:history="1">
            <w:r w:rsidRPr="00CC1B11">
              <w:rPr>
                <w:rStyle w:val="Hyperlink"/>
                <w:rFonts w:ascii="Arial" w:hAnsi="Arial" w:cs="Arial"/>
                <w:noProof/>
                <w:sz w:val="24"/>
                <w:szCs w:val="24"/>
              </w:rPr>
              <w:t>3.2.4.</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Business Line Leaders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_Toc46905319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11</w:t>
            </w:r>
            <w:r w:rsidRPr="00CC1B11">
              <w:rPr>
                <w:rFonts w:ascii="Arial" w:hAnsi="Arial" w:cs="Arial"/>
                <w:noProof/>
                <w:webHidden/>
                <w:sz w:val="24"/>
                <w:szCs w:val="24"/>
              </w:rPr>
              <w:fldChar w:fldCharType="end"/>
            </w:r>
          </w:hyperlink>
        </w:p>
        <w:p w14:paraId="224C5538" w14:textId="66D3EED7" w:rsidR="00CC1B11" w:rsidRPr="00CC1B11" w:rsidRDefault="00CC1B11" w:rsidP="00CC1B11">
          <w:pPr>
            <w:pStyle w:val="TOC3"/>
            <w:tabs>
              <w:tab w:val="left" w:pos="1320"/>
              <w:tab w:val="right" w:leader="dot" w:pos="9350"/>
            </w:tabs>
            <w:spacing w:after="0"/>
            <w:rPr>
              <w:rFonts w:ascii="Arial" w:eastAsiaTheme="minorEastAsia" w:hAnsi="Arial" w:cs="Arial"/>
              <w:noProof/>
              <w:sz w:val="24"/>
              <w:szCs w:val="24"/>
              <w:lang w:val="en-GB" w:eastAsia="en-GB"/>
            </w:rPr>
          </w:pPr>
          <w:hyperlink w:anchor="_Toc46905320" w:history="1">
            <w:r w:rsidRPr="00CC1B11">
              <w:rPr>
                <w:rStyle w:val="Hyperlink"/>
                <w:rFonts w:ascii="Arial" w:hAnsi="Arial" w:cs="Arial"/>
                <w:noProof/>
                <w:sz w:val="24"/>
                <w:szCs w:val="24"/>
              </w:rPr>
              <w:t>3.2.5.</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Compliance Officer</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_Toc46905320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11</w:t>
            </w:r>
            <w:r w:rsidRPr="00CC1B11">
              <w:rPr>
                <w:rFonts w:ascii="Arial" w:hAnsi="Arial" w:cs="Arial"/>
                <w:noProof/>
                <w:webHidden/>
                <w:sz w:val="24"/>
                <w:szCs w:val="24"/>
              </w:rPr>
              <w:fldChar w:fldCharType="end"/>
            </w:r>
          </w:hyperlink>
        </w:p>
        <w:p w14:paraId="656E04BB" w14:textId="1946142E" w:rsidR="00CC1B11" w:rsidRPr="00CC1B11" w:rsidRDefault="00CC1B11" w:rsidP="00CC1B11">
          <w:pPr>
            <w:pStyle w:val="TOC3"/>
            <w:tabs>
              <w:tab w:val="left" w:pos="1320"/>
              <w:tab w:val="right" w:leader="dot" w:pos="9350"/>
            </w:tabs>
            <w:spacing w:after="0"/>
            <w:rPr>
              <w:rFonts w:ascii="Arial" w:eastAsiaTheme="minorEastAsia" w:hAnsi="Arial" w:cs="Arial"/>
              <w:noProof/>
              <w:sz w:val="24"/>
              <w:szCs w:val="24"/>
              <w:lang w:val="en-GB" w:eastAsia="en-GB"/>
            </w:rPr>
          </w:pPr>
          <w:hyperlink w:anchor="_Toc46905321" w:history="1">
            <w:r w:rsidRPr="00CC1B11">
              <w:rPr>
                <w:rStyle w:val="Hyperlink"/>
                <w:rFonts w:ascii="Arial" w:hAnsi="Arial" w:cs="Arial"/>
                <w:noProof/>
                <w:sz w:val="24"/>
                <w:szCs w:val="24"/>
              </w:rPr>
              <w:t>3.2.6.</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Internal Auditor</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_Toc46905321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12</w:t>
            </w:r>
            <w:r w:rsidRPr="00CC1B11">
              <w:rPr>
                <w:rFonts w:ascii="Arial" w:hAnsi="Arial" w:cs="Arial"/>
                <w:noProof/>
                <w:webHidden/>
                <w:sz w:val="24"/>
                <w:szCs w:val="24"/>
              </w:rPr>
              <w:fldChar w:fldCharType="end"/>
            </w:r>
          </w:hyperlink>
        </w:p>
        <w:p w14:paraId="48B86D66" w14:textId="159C046A"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22" w:history="1">
            <w:r w:rsidRPr="00CC1B11">
              <w:rPr>
                <w:rStyle w:val="Hyperlink"/>
                <w:rFonts w:ascii="Arial" w:hAnsi="Arial" w:cs="Arial"/>
                <w:noProof/>
                <w:sz w:val="24"/>
                <w:szCs w:val="24"/>
              </w:rPr>
              <w:t>3.3.</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Absence of a Risk Committee</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_Toc46905322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12</w:t>
            </w:r>
            <w:r w:rsidRPr="00CC1B11">
              <w:rPr>
                <w:rFonts w:ascii="Arial" w:hAnsi="Arial" w:cs="Arial"/>
                <w:noProof/>
                <w:webHidden/>
                <w:sz w:val="24"/>
                <w:szCs w:val="24"/>
              </w:rPr>
              <w:fldChar w:fldCharType="end"/>
            </w:r>
          </w:hyperlink>
        </w:p>
        <w:p w14:paraId="6649B85F" w14:textId="1A672637"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23" w:history="1">
            <w:r w:rsidRPr="00CC1B11">
              <w:rPr>
                <w:rStyle w:val="Hyperlink"/>
                <w:rFonts w:ascii="Arial" w:hAnsi="Arial" w:cs="Arial"/>
                <w:noProof/>
                <w:sz w:val="24"/>
                <w:szCs w:val="24"/>
              </w:rPr>
              <w:t>3.4.</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Reporting and Control</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_Toc46905323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12</w:t>
            </w:r>
            <w:r w:rsidRPr="00CC1B11">
              <w:rPr>
                <w:rFonts w:ascii="Arial" w:hAnsi="Arial" w:cs="Arial"/>
                <w:noProof/>
                <w:webHidden/>
                <w:sz w:val="24"/>
                <w:szCs w:val="24"/>
              </w:rPr>
              <w:fldChar w:fldCharType="end"/>
            </w:r>
          </w:hyperlink>
        </w:p>
        <w:p w14:paraId="3532F7F1" w14:textId="029B3D34"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24" w:history="1">
            <w:r w:rsidRPr="00CC1B11">
              <w:rPr>
                <w:rStyle w:val="Hyperlink"/>
                <w:rFonts w:ascii="Arial" w:hAnsi="Arial" w:cs="Arial"/>
                <w:noProof/>
                <w:sz w:val="24"/>
                <w:szCs w:val="24"/>
              </w:rPr>
              <w:t>4.</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Corporate Governance</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_Toc46905324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13</w:t>
            </w:r>
            <w:r w:rsidRPr="00CC1B11">
              <w:rPr>
                <w:rFonts w:ascii="Arial" w:hAnsi="Arial" w:cs="Arial"/>
                <w:noProof/>
                <w:webHidden/>
                <w:sz w:val="24"/>
                <w:szCs w:val="24"/>
              </w:rPr>
              <w:fldChar w:fldCharType="end"/>
            </w:r>
          </w:hyperlink>
        </w:p>
        <w:p w14:paraId="7F5EB3CF" w14:textId="2BE5C959"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25" w:history="1">
            <w:r w:rsidRPr="00CC1B11">
              <w:rPr>
                <w:rStyle w:val="Hyperlink"/>
                <w:rFonts w:ascii="Arial" w:hAnsi="Arial" w:cs="Arial"/>
                <w:noProof/>
                <w:sz w:val="24"/>
                <w:szCs w:val="24"/>
              </w:rPr>
              <w:t>3.1.</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Board of Directors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_Toc46905325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13</w:t>
            </w:r>
            <w:r w:rsidRPr="00CC1B11">
              <w:rPr>
                <w:rFonts w:ascii="Arial" w:hAnsi="Arial" w:cs="Arial"/>
                <w:noProof/>
                <w:webHidden/>
                <w:sz w:val="24"/>
                <w:szCs w:val="24"/>
              </w:rPr>
              <w:fldChar w:fldCharType="end"/>
            </w:r>
          </w:hyperlink>
        </w:p>
        <w:p w14:paraId="6F25158A" w14:textId="309F86CE"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26" w:history="1">
            <w:r w:rsidRPr="00CC1B11">
              <w:rPr>
                <w:rStyle w:val="Hyperlink"/>
                <w:rFonts w:ascii="Arial" w:hAnsi="Arial" w:cs="Arial"/>
                <w:noProof/>
                <w:sz w:val="24"/>
                <w:szCs w:val="24"/>
              </w:rPr>
              <w:t>4.</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Capital Management</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_Toc46905326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14</w:t>
            </w:r>
            <w:r w:rsidRPr="00CC1B11">
              <w:rPr>
                <w:rFonts w:ascii="Arial" w:hAnsi="Arial" w:cs="Arial"/>
                <w:noProof/>
                <w:webHidden/>
                <w:sz w:val="24"/>
                <w:szCs w:val="24"/>
              </w:rPr>
              <w:fldChar w:fldCharType="end"/>
            </w:r>
          </w:hyperlink>
        </w:p>
        <w:p w14:paraId="7CB84D62" w14:textId="403FA3F8"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27" w:history="1">
            <w:r w:rsidRPr="00CC1B11">
              <w:rPr>
                <w:rStyle w:val="Hyperlink"/>
                <w:rFonts w:ascii="Arial" w:hAnsi="Arial" w:cs="Arial"/>
                <w:noProof/>
                <w:sz w:val="24"/>
                <w:szCs w:val="24"/>
              </w:rPr>
              <w:t>5.</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Own Funds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_Toc46905327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15</w:t>
            </w:r>
            <w:r w:rsidRPr="00CC1B11">
              <w:rPr>
                <w:rFonts w:ascii="Arial" w:hAnsi="Arial" w:cs="Arial"/>
                <w:noProof/>
                <w:webHidden/>
                <w:sz w:val="24"/>
                <w:szCs w:val="24"/>
              </w:rPr>
              <w:fldChar w:fldCharType="end"/>
            </w:r>
          </w:hyperlink>
        </w:p>
        <w:p w14:paraId="457DAB5A" w14:textId="08D91381"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28" w:history="1">
            <w:r w:rsidRPr="00CC1B11">
              <w:rPr>
                <w:rStyle w:val="Hyperlink"/>
                <w:rFonts w:ascii="Arial" w:hAnsi="Arial" w:cs="Arial"/>
                <w:noProof/>
                <w:sz w:val="24"/>
                <w:szCs w:val="24"/>
              </w:rPr>
              <w:t>5.1.</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Reconciliation of regulatory capital with the equity figure included in the Company’s Financial Statements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_Toc46905328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16</w:t>
            </w:r>
            <w:r w:rsidRPr="00CC1B11">
              <w:rPr>
                <w:rFonts w:ascii="Arial" w:hAnsi="Arial" w:cs="Arial"/>
                <w:noProof/>
                <w:webHidden/>
                <w:sz w:val="24"/>
                <w:szCs w:val="24"/>
              </w:rPr>
              <w:fldChar w:fldCharType="end"/>
            </w:r>
          </w:hyperlink>
        </w:p>
        <w:p w14:paraId="01237431" w14:textId="72EFBA74"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29" w:history="1">
            <w:r w:rsidRPr="00CC1B11">
              <w:rPr>
                <w:rStyle w:val="Hyperlink"/>
                <w:rFonts w:ascii="Arial" w:hAnsi="Arial" w:cs="Arial"/>
                <w:noProof/>
                <w:sz w:val="24"/>
                <w:szCs w:val="24"/>
              </w:rPr>
              <w:t>5.2.</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Main terms and conditions of capital resources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_Toc46905329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16</w:t>
            </w:r>
            <w:r w:rsidRPr="00CC1B11">
              <w:rPr>
                <w:rFonts w:ascii="Arial" w:hAnsi="Arial" w:cs="Arial"/>
                <w:noProof/>
                <w:webHidden/>
                <w:sz w:val="24"/>
                <w:szCs w:val="24"/>
              </w:rPr>
              <w:fldChar w:fldCharType="end"/>
            </w:r>
          </w:hyperlink>
        </w:p>
        <w:p w14:paraId="482D1CC5" w14:textId="2BF11450"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30" w:history="1">
            <w:r w:rsidRPr="00CC1B11">
              <w:rPr>
                <w:rStyle w:val="Hyperlink"/>
                <w:rFonts w:ascii="Arial" w:hAnsi="Arial" w:cs="Arial"/>
                <w:noProof/>
                <w:sz w:val="24"/>
                <w:szCs w:val="24"/>
              </w:rPr>
              <w:t>6.</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Pillar I Capital Requirements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_Toc46905330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16</w:t>
            </w:r>
            <w:r w:rsidRPr="00CC1B11">
              <w:rPr>
                <w:rFonts w:ascii="Arial" w:hAnsi="Arial" w:cs="Arial"/>
                <w:noProof/>
                <w:webHidden/>
                <w:sz w:val="24"/>
                <w:szCs w:val="24"/>
              </w:rPr>
              <w:fldChar w:fldCharType="end"/>
            </w:r>
          </w:hyperlink>
        </w:p>
        <w:p w14:paraId="05B5886A" w14:textId="22E00BEF"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31" w:history="1">
            <w:r w:rsidRPr="00CC1B11">
              <w:rPr>
                <w:rStyle w:val="Hyperlink"/>
                <w:rFonts w:ascii="Arial" w:hAnsi="Arial" w:cs="Arial"/>
                <w:noProof/>
                <w:sz w:val="24"/>
                <w:szCs w:val="24"/>
              </w:rPr>
              <w:t>6.1.</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Credit Risk</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_Toc46905331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16</w:t>
            </w:r>
            <w:r w:rsidRPr="00CC1B11">
              <w:rPr>
                <w:rFonts w:ascii="Arial" w:hAnsi="Arial" w:cs="Arial"/>
                <w:noProof/>
                <w:webHidden/>
                <w:sz w:val="24"/>
                <w:szCs w:val="24"/>
              </w:rPr>
              <w:fldChar w:fldCharType="end"/>
            </w:r>
          </w:hyperlink>
        </w:p>
        <w:p w14:paraId="203EF718" w14:textId="21BC05A9"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32" w:history="1">
            <w:r w:rsidRPr="00CC1B11">
              <w:rPr>
                <w:rStyle w:val="Hyperlink"/>
                <w:rFonts w:ascii="Arial" w:hAnsi="Arial" w:cs="Arial"/>
                <w:noProof/>
                <w:sz w:val="24"/>
                <w:szCs w:val="24"/>
              </w:rPr>
              <w:t>6.2.</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Market Risk</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_Toc46905332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18</w:t>
            </w:r>
            <w:r w:rsidRPr="00CC1B11">
              <w:rPr>
                <w:rFonts w:ascii="Arial" w:hAnsi="Arial" w:cs="Arial"/>
                <w:noProof/>
                <w:webHidden/>
                <w:sz w:val="24"/>
                <w:szCs w:val="24"/>
              </w:rPr>
              <w:fldChar w:fldCharType="end"/>
            </w:r>
          </w:hyperlink>
        </w:p>
        <w:p w14:paraId="2A9A0A1E" w14:textId="140461AB" w:rsidR="00CC1B11" w:rsidRPr="00CC1B11" w:rsidRDefault="00CC1B11" w:rsidP="00CC1B11">
          <w:pPr>
            <w:pStyle w:val="TOC2"/>
            <w:tabs>
              <w:tab w:val="left" w:pos="880"/>
              <w:tab w:val="right" w:leader="dot" w:pos="9350"/>
            </w:tabs>
            <w:spacing w:after="0"/>
            <w:rPr>
              <w:rFonts w:ascii="Arial" w:eastAsiaTheme="minorEastAsia" w:hAnsi="Arial" w:cs="Arial"/>
              <w:noProof/>
              <w:sz w:val="24"/>
              <w:szCs w:val="24"/>
              <w:lang w:val="en-GB" w:eastAsia="en-GB"/>
            </w:rPr>
          </w:pPr>
          <w:hyperlink w:anchor="_Toc46905333" w:history="1">
            <w:r w:rsidRPr="00CC1B11">
              <w:rPr>
                <w:rStyle w:val="Hyperlink"/>
                <w:rFonts w:ascii="Arial" w:hAnsi="Arial" w:cs="Arial"/>
                <w:noProof/>
                <w:sz w:val="24"/>
                <w:szCs w:val="24"/>
              </w:rPr>
              <w:t>6.3.</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Fixed Overhead Risk</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_Toc46905333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18</w:t>
            </w:r>
            <w:r w:rsidRPr="00CC1B11">
              <w:rPr>
                <w:rFonts w:ascii="Arial" w:hAnsi="Arial" w:cs="Arial"/>
                <w:noProof/>
                <w:webHidden/>
                <w:sz w:val="24"/>
                <w:szCs w:val="24"/>
              </w:rPr>
              <w:fldChar w:fldCharType="end"/>
            </w:r>
          </w:hyperlink>
        </w:p>
        <w:p w14:paraId="7282F5CA" w14:textId="0FA51116"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34" w:history="1">
            <w:r w:rsidRPr="00CC1B11">
              <w:rPr>
                <w:rStyle w:val="Hyperlink"/>
                <w:rFonts w:ascii="Arial" w:hAnsi="Arial" w:cs="Arial"/>
                <w:noProof/>
                <w:sz w:val="24"/>
                <w:szCs w:val="24"/>
              </w:rPr>
              <w:t>7.</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Leverage Ratio</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_Toc46905334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18</w:t>
            </w:r>
            <w:r w:rsidRPr="00CC1B11">
              <w:rPr>
                <w:rFonts w:ascii="Arial" w:hAnsi="Arial" w:cs="Arial"/>
                <w:noProof/>
                <w:webHidden/>
                <w:sz w:val="24"/>
                <w:szCs w:val="24"/>
              </w:rPr>
              <w:fldChar w:fldCharType="end"/>
            </w:r>
          </w:hyperlink>
        </w:p>
        <w:p w14:paraId="251C3EDF" w14:textId="19D25259"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35" w:history="1">
            <w:r w:rsidRPr="00CC1B11">
              <w:rPr>
                <w:rStyle w:val="Hyperlink"/>
                <w:rFonts w:ascii="Arial" w:hAnsi="Arial" w:cs="Arial"/>
                <w:noProof/>
                <w:sz w:val="24"/>
                <w:szCs w:val="24"/>
              </w:rPr>
              <w:t>8.</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Country-by-country Reporting</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_Toc46905335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19</w:t>
            </w:r>
            <w:r w:rsidRPr="00CC1B11">
              <w:rPr>
                <w:rFonts w:ascii="Arial" w:hAnsi="Arial" w:cs="Arial"/>
                <w:noProof/>
                <w:webHidden/>
                <w:sz w:val="24"/>
                <w:szCs w:val="24"/>
              </w:rPr>
              <w:fldChar w:fldCharType="end"/>
            </w:r>
          </w:hyperlink>
        </w:p>
        <w:p w14:paraId="47A4A77C" w14:textId="1FE21AFE" w:rsidR="00CC1B11" w:rsidRPr="00CC1B11" w:rsidRDefault="00CC1B11" w:rsidP="00CC1B11">
          <w:pPr>
            <w:pStyle w:val="TOC1"/>
            <w:tabs>
              <w:tab w:val="left" w:pos="440"/>
              <w:tab w:val="right" w:leader="dot" w:pos="9350"/>
            </w:tabs>
            <w:spacing w:after="0"/>
            <w:rPr>
              <w:rFonts w:ascii="Arial" w:eastAsiaTheme="minorEastAsia" w:hAnsi="Arial" w:cs="Arial"/>
              <w:noProof/>
              <w:sz w:val="24"/>
              <w:szCs w:val="24"/>
              <w:lang w:val="en-GB" w:eastAsia="en-GB"/>
            </w:rPr>
          </w:pPr>
          <w:hyperlink w:anchor="_Toc46905336" w:history="1">
            <w:r w:rsidRPr="00CC1B11">
              <w:rPr>
                <w:rStyle w:val="Hyperlink"/>
                <w:rFonts w:ascii="Arial" w:hAnsi="Arial" w:cs="Arial"/>
                <w:noProof/>
                <w:sz w:val="24"/>
                <w:szCs w:val="24"/>
              </w:rPr>
              <w:t>9.</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Return on Assets</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_Toc46905336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19</w:t>
            </w:r>
            <w:r w:rsidRPr="00CC1B11">
              <w:rPr>
                <w:rFonts w:ascii="Arial" w:hAnsi="Arial" w:cs="Arial"/>
                <w:noProof/>
                <w:webHidden/>
                <w:sz w:val="24"/>
                <w:szCs w:val="24"/>
              </w:rPr>
              <w:fldChar w:fldCharType="end"/>
            </w:r>
          </w:hyperlink>
        </w:p>
        <w:p w14:paraId="12BA1BE9" w14:textId="0EADF3CD" w:rsidR="00CC1B11" w:rsidRPr="00CC1B11" w:rsidRDefault="00CC1B11" w:rsidP="00CC1B11">
          <w:pPr>
            <w:pStyle w:val="TOC1"/>
            <w:tabs>
              <w:tab w:val="left" w:pos="660"/>
              <w:tab w:val="right" w:leader="dot" w:pos="9350"/>
            </w:tabs>
            <w:spacing w:after="0"/>
            <w:rPr>
              <w:rFonts w:ascii="Arial" w:eastAsiaTheme="minorEastAsia" w:hAnsi="Arial" w:cs="Arial"/>
              <w:noProof/>
              <w:sz w:val="24"/>
              <w:szCs w:val="24"/>
              <w:lang w:val="en-GB" w:eastAsia="en-GB"/>
            </w:rPr>
          </w:pPr>
          <w:hyperlink w:anchor="_Toc46905337" w:history="1">
            <w:r w:rsidRPr="00CC1B11">
              <w:rPr>
                <w:rStyle w:val="Hyperlink"/>
                <w:rFonts w:ascii="Arial" w:hAnsi="Arial" w:cs="Arial"/>
                <w:noProof/>
                <w:sz w:val="24"/>
                <w:szCs w:val="24"/>
              </w:rPr>
              <w:t>10.</w:t>
            </w:r>
            <w:r w:rsidRPr="00CC1B11">
              <w:rPr>
                <w:rFonts w:ascii="Arial" w:eastAsiaTheme="minorEastAsia" w:hAnsi="Arial" w:cs="Arial"/>
                <w:noProof/>
                <w:sz w:val="24"/>
                <w:szCs w:val="24"/>
                <w:lang w:val="en-GB" w:eastAsia="en-GB"/>
              </w:rPr>
              <w:tab/>
            </w:r>
            <w:r w:rsidRPr="00CC1B11">
              <w:rPr>
                <w:rStyle w:val="Hyperlink"/>
                <w:rFonts w:ascii="Arial" w:hAnsi="Arial" w:cs="Arial"/>
                <w:noProof/>
                <w:sz w:val="24"/>
                <w:szCs w:val="24"/>
              </w:rPr>
              <w:t>Remuneration</w:t>
            </w:r>
            <w:r w:rsidRPr="00CC1B11">
              <w:rPr>
                <w:rFonts w:ascii="Arial" w:hAnsi="Arial" w:cs="Arial"/>
                <w:noProof/>
                <w:webHidden/>
                <w:sz w:val="24"/>
                <w:szCs w:val="24"/>
              </w:rPr>
              <w:tab/>
            </w:r>
            <w:r w:rsidRPr="00CC1B11">
              <w:rPr>
                <w:rFonts w:ascii="Arial" w:hAnsi="Arial" w:cs="Arial"/>
                <w:noProof/>
                <w:webHidden/>
                <w:sz w:val="24"/>
                <w:szCs w:val="24"/>
              </w:rPr>
              <w:fldChar w:fldCharType="begin"/>
            </w:r>
            <w:r w:rsidRPr="00CC1B11">
              <w:rPr>
                <w:rFonts w:ascii="Arial" w:hAnsi="Arial" w:cs="Arial"/>
                <w:noProof/>
                <w:webHidden/>
                <w:sz w:val="24"/>
                <w:szCs w:val="24"/>
              </w:rPr>
              <w:instrText xml:space="preserve"> PAGEREF _Toc46905337 \h </w:instrText>
            </w:r>
            <w:r w:rsidRPr="00CC1B11">
              <w:rPr>
                <w:rFonts w:ascii="Arial" w:hAnsi="Arial" w:cs="Arial"/>
                <w:noProof/>
                <w:webHidden/>
                <w:sz w:val="24"/>
                <w:szCs w:val="24"/>
              </w:rPr>
            </w:r>
            <w:r w:rsidRPr="00CC1B11">
              <w:rPr>
                <w:rFonts w:ascii="Arial" w:hAnsi="Arial" w:cs="Arial"/>
                <w:noProof/>
                <w:webHidden/>
                <w:sz w:val="24"/>
                <w:szCs w:val="24"/>
              </w:rPr>
              <w:fldChar w:fldCharType="separate"/>
            </w:r>
            <w:r w:rsidRPr="00CC1B11">
              <w:rPr>
                <w:rFonts w:ascii="Arial" w:hAnsi="Arial" w:cs="Arial"/>
                <w:noProof/>
                <w:webHidden/>
                <w:sz w:val="24"/>
                <w:szCs w:val="24"/>
              </w:rPr>
              <w:t>19</w:t>
            </w:r>
            <w:r w:rsidRPr="00CC1B11">
              <w:rPr>
                <w:rFonts w:ascii="Arial" w:hAnsi="Arial" w:cs="Arial"/>
                <w:noProof/>
                <w:webHidden/>
                <w:sz w:val="24"/>
                <w:szCs w:val="24"/>
              </w:rPr>
              <w:fldChar w:fldCharType="end"/>
            </w:r>
          </w:hyperlink>
        </w:p>
        <w:p w14:paraId="04F59AA7" w14:textId="08CD87A6" w:rsidR="00F65A23" w:rsidRPr="00717F0F" w:rsidRDefault="00975172" w:rsidP="00CC1B11">
          <w:pPr>
            <w:rPr>
              <w:rFonts w:ascii="Arial" w:hAnsi="Arial" w:cs="Arial"/>
            </w:rPr>
          </w:pPr>
          <w:r w:rsidRPr="00CC1B11">
            <w:rPr>
              <w:rFonts w:ascii="Arial" w:hAnsi="Arial" w:cs="Arial"/>
              <w:sz w:val="24"/>
              <w:szCs w:val="24"/>
            </w:rPr>
            <w:fldChar w:fldCharType="end"/>
          </w:r>
        </w:p>
      </w:sdtContent>
    </w:sdt>
    <w:p w14:paraId="5D3A9CB5" w14:textId="77777777" w:rsidR="005C5C72" w:rsidRPr="00717F0F" w:rsidRDefault="005C5C72" w:rsidP="00FB719A">
      <w:pPr>
        <w:rPr>
          <w:rFonts w:ascii="Arial" w:hAnsi="Arial" w:cs="Arial"/>
          <w:sz w:val="24"/>
          <w:szCs w:val="24"/>
        </w:rPr>
      </w:pPr>
      <w:r w:rsidRPr="00717F0F">
        <w:rPr>
          <w:rFonts w:ascii="Arial" w:hAnsi="Arial" w:cs="Arial"/>
          <w:sz w:val="24"/>
          <w:szCs w:val="24"/>
        </w:rPr>
        <w:br w:type="page"/>
      </w:r>
    </w:p>
    <w:p w14:paraId="2C9AB3C2" w14:textId="77777777" w:rsidR="005C5C72" w:rsidRPr="00717F0F" w:rsidRDefault="005C5C72" w:rsidP="00FB719A">
      <w:pPr>
        <w:pStyle w:val="Heading1"/>
        <w:numPr>
          <w:ilvl w:val="0"/>
          <w:numId w:val="2"/>
        </w:numPr>
        <w:spacing w:before="0"/>
        <w:rPr>
          <w:rFonts w:ascii="Arial" w:hAnsi="Arial" w:cs="Arial"/>
          <w:b/>
          <w:color w:val="auto"/>
          <w:sz w:val="24"/>
          <w:szCs w:val="24"/>
        </w:rPr>
      </w:pPr>
      <w:bookmarkStart w:id="0" w:name="_Toc46905301"/>
      <w:r w:rsidRPr="00717F0F">
        <w:rPr>
          <w:rFonts w:ascii="Arial" w:hAnsi="Arial" w:cs="Arial"/>
          <w:b/>
          <w:color w:val="auto"/>
          <w:sz w:val="24"/>
          <w:szCs w:val="24"/>
        </w:rPr>
        <w:lastRenderedPageBreak/>
        <w:t>Introduction</w:t>
      </w:r>
      <w:bookmarkEnd w:id="0"/>
    </w:p>
    <w:p w14:paraId="45EED173" w14:textId="77777777" w:rsidR="005C5C72" w:rsidRPr="00717F0F" w:rsidRDefault="005C5C72" w:rsidP="00FB719A">
      <w:pPr>
        <w:rPr>
          <w:rFonts w:ascii="Arial" w:hAnsi="Arial" w:cs="Arial"/>
          <w:sz w:val="24"/>
          <w:szCs w:val="24"/>
        </w:rPr>
      </w:pPr>
    </w:p>
    <w:p w14:paraId="75E5F68D" w14:textId="77777777" w:rsidR="000C1345" w:rsidRPr="00717F0F" w:rsidRDefault="000C1345" w:rsidP="00FB719A">
      <w:pPr>
        <w:pStyle w:val="Heading2"/>
        <w:numPr>
          <w:ilvl w:val="1"/>
          <w:numId w:val="4"/>
        </w:numPr>
        <w:spacing w:before="0"/>
        <w:rPr>
          <w:rFonts w:ascii="Arial" w:hAnsi="Arial" w:cs="Arial"/>
          <w:b/>
          <w:color w:val="auto"/>
          <w:sz w:val="24"/>
          <w:szCs w:val="24"/>
        </w:rPr>
      </w:pPr>
      <w:bookmarkStart w:id="1" w:name="_Toc46905302"/>
      <w:r w:rsidRPr="00717F0F">
        <w:rPr>
          <w:rFonts w:ascii="Arial" w:hAnsi="Arial" w:cs="Arial"/>
          <w:b/>
          <w:color w:val="auto"/>
          <w:sz w:val="24"/>
          <w:szCs w:val="24"/>
        </w:rPr>
        <w:t>Corporate Information</w:t>
      </w:r>
      <w:bookmarkEnd w:id="1"/>
      <w:r w:rsidRPr="00717F0F">
        <w:rPr>
          <w:rFonts w:ascii="Arial" w:hAnsi="Arial" w:cs="Arial"/>
          <w:b/>
          <w:color w:val="auto"/>
          <w:sz w:val="24"/>
          <w:szCs w:val="24"/>
        </w:rPr>
        <w:t xml:space="preserve"> </w:t>
      </w:r>
    </w:p>
    <w:p w14:paraId="12306DE5" w14:textId="77777777" w:rsidR="000C1345" w:rsidRPr="00717F0F" w:rsidRDefault="000C1345" w:rsidP="00FB719A">
      <w:pPr>
        <w:rPr>
          <w:rFonts w:ascii="Arial" w:hAnsi="Arial" w:cs="Arial"/>
          <w:sz w:val="24"/>
          <w:szCs w:val="24"/>
        </w:rPr>
      </w:pPr>
    </w:p>
    <w:p w14:paraId="66F4A89B" w14:textId="32BDE0A6" w:rsidR="000C1345" w:rsidRPr="00717F0F" w:rsidRDefault="00411607" w:rsidP="00FB719A">
      <w:pPr>
        <w:jc w:val="both"/>
        <w:rPr>
          <w:rFonts w:ascii="Arial" w:hAnsi="Arial" w:cs="Arial"/>
          <w:sz w:val="24"/>
          <w:szCs w:val="24"/>
        </w:rPr>
      </w:pPr>
      <w:r w:rsidRPr="00717F0F">
        <w:rPr>
          <w:rFonts w:ascii="Arial" w:hAnsi="Arial" w:cs="Arial"/>
          <w:sz w:val="24"/>
          <w:szCs w:val="24"/>
        </w:rPr>
        <w:t>UGM Securities</w:t>
      </w:r>
      <w:r w:rsidR="00EA77A2" w:rsidRPr="00717F0F">
        <w:rPr>
          <w:rFonts w:ascii="Arial" w:hAnsi="Arial" w:cs="Arial"/>
          <w:sz w:val="24"/>
          <w:szCs w:val="24"/>
        </w:rPr>
        <w:t xml:space="preserve"> Ltd</w:t>
      </w:r>
      <w:r w:rsidR="000C1345" w:rsidRPr="00717F0F">
        <w:rPr>
          <w:rFonts w:ascii="Arial" w:hAnsi="Arial" w:cs="Arial"/>
          <w:sz w:val="24"/>
          <w:szCs w:val="24"/>
        </w:rPr>
        <w:t xml:space="preserve"> (“the Company”) is authorised and regulated by the</w:t>
      </w:r>
      <w:r w:rsidR="00EA77A2" w:rsidRPr="00717F0F">
        <w:rPr>
          <w:rFonts w:ascii="Arial" w:hAnsi="Arial" w:cs="Arial"/>
          <w:sz w:val="24"/>
          <w:szCs w:val="24"/>
        </w:rPr>
        <w:t xml:space="preserve"> </w:t>
      </w:r>
      <w:r w:rsidR="000C1345" w:rsidRPr="00717F0F">
        <w:rPr>
          <w:rFonts w:ascii="Arial" w:hAnsi="Arial" w:cs="Arial"/>
          <w:sz w:val="24"/>
          <w:szCs w:val="24"/>
        </w:rPr>
        <w:t>Cyprus Securities and Exchange Commission (“CySEC”) as a Cyprus Investment Firm (“CIF”) to</w:t>
      </w:r>
      <w:r w:rsidR="00EA77A2" w:rsidRPr="00717F0F">
        <w:rPr>
          <w:rFonts w:ascii="Arial" w:hAnsi="Arial" w:cs="Arial"/>
          <w:sz w:val="24"/>
          <w:szCs w:val="24"/>
        </w:rPr>
        <w:t xml:space="preserve"> </w:t>
      </w:r>
      <w:r w:rsidR="000C1345" w:rsidRPr="00717F0F">
        <w:rPr>
          <w:rFonts w:ascii="Arial" w:hAnsi="Arial" w:cs="Arial"/>
          <w:sz w:val="24"/>
          <w:szCs w:val="24"/>
        </w:rPr>
        <w:t>offer Investment and Ancillary Services under license number</w:t>
      </w:r>
      <w:r w:rsidR="0038451A" w:rsidRPr="00717F0F">
        <w:rPr>
          <w:rFonts w:ascii="Arial" w:hAnsi="Arial" w:cs="Arial"/>
          <w:sz w:val="24"/>
          <w:szCs w:val="24"/>
        </w:rPr>
        <w:t xml:space="preserve"> 3</w:t>
      </w:r>
      <w:r w:rsidRPr="00717F0F">
        <w:rPr>
          <w:rFonts w:ascii="Arial" w:hAnsi="Arial" w:cs="Arial"/>
          <w:sz w:val="24"/>
          <w:szCs w:val="24"/>
        </w:rPr>
        <w:t>52/17</w:t>
      </w:r>
      <w:r w:rsidR="000C1345" w:rsidRPr="00717F0F">
        <w:rPr>
          <w:rFonts w:ascii="Arial" w:hAnsi="Arial" w:cs="Arial"/>
          <w:sz w:val="24"/>
          <w:szCs w:val="24"/>
        </w:rPr>
        <w:t>.</w:t>
      </w:r>
    </w:p>
    <w:p w14:paraId="52F527E9" w14:textId="77777777" w:rsidR="00EA77A2" w:rsidRPr="00717F0F" w:rsidRDefault="00EA77A2" w:rsidP="00FB719A">
      <w:pPr>
        <w:jc w:val="both"/>
        <w:rPr>
          <w:rFonts w:ascii="Arial" w:hAnsi="Arial" w:cs="Arial"/>
          <w:sz w:val="24"/>
          <w:szCs w:val="24"/>
        </w:rPr>
      </w:pPr>
    </w:p>
    <w:p w14:paraId="2208FB2D" w14:textId="77777777" w:rsidR="005C5C72" w:rsidRPr="00717F0F" w:rsidRDefault="000C1345" w:rsidP="00FB719A">
      <w:pPr>
        <w:jc w:val="both"/>
        <w:rPr>
          <w:rFonts w:ascii="Arial" w:hAnsi="Arial" w:cs="Arial"/>
          <w:sz w:val="24"/>
          <w:szCs w:val="24"/>
        </w:rPr>
      </w:pPr>
      <w:r w:rsidRPr="00717F0F">
        <w:rPr>
          <w:rFonts w:ascii="Arial" w:hAnsi="Arial" w:cs="Arial"/>
          <w:sz w:val="24"/>
          <w:szCs w:val="24"/>
        </w:rPr>
        <w:t xml:space="preserve">The Company </w:t>
      </w:r>
      <w:r w:rsidR="0038451A" w:rsidRPr="00717F0F">
        <w:rPr>
          <w:rFonts w:ascii="Arial" w:hAnsi="Arial" w:cs="Arial"/>
          <w:sz w:val="24"/>
          <w:szCs w:val="24"/>
        </w:rPr>
        <w:t>is authorized</w:t>
      </w:r>
      <w:r w:rsidRPr="00717F0F">
        <w:rPr>
          <w:rFonts w:ascii="Arial" w:hAnsi="Arial" w:cs="Arial"/>
          <w:sz w:val="24"/>
          <w:szCs w:val="24"/>
        </w:rPr>
        <w:t xml:space="preserve"> to provide the following investment </w:t>
      </w:r>
      <w:r w:rsidR="00411607" w:rsidRPr="00717F0F">
        <w:rPr>
          <w:rFonts w:ascii="Arial" w:hAnsi="Arial" w:cs="Arial"/>
          <w:sz w:val="24"/>
          <w:szCs w:val="24"/>
        </w:rPr>
        <w:t xml:space="preserve">and ancillary </w:t>
      </w:r>
      <w:r w:rsidRPr="00717F0F">
        <w:rPr>
          <w:rFonts w:ascii="Arial" w:hAnsi="Arial" w:cs="Arial"/>
          <w:sz w:val="24"/>
          <w:szCs w:val="24"/>
        </w:rPr>
        <w:t>services:</w:t>
      </w:r>
    </w:p>
    <w:p w14:paraId="4D98A58B" w14:textId="77777777" w:rsidR="000C1345" w:rsidRPr="00717F0F" w:rsidRDefault="000C1345" w:rsidP="00FB719A">
      <w:pPr>
        <w:jc w:val="both"/>
        <w:rPr>
          <w:rFonts w:ascii="Arial" w:hAnsi="Arial" w:cs="Arial"/>
          <w:sz w:val="24"/>
          <w:szCs w:val="24"/>
        </w:rPr>
      </w:pPr>
    </w:p>
    <w:p w14:paraId="7413A82C" w14:textId="77777777" w:rsidR="00411607" w:rsidRPr="00717F0F" w:rsidRDefault="00411607" w:rsidP="00FB719A">
      <w:pPr>
        <w:jc w:val="both"/>
        <w:rPr>
          <w:rFonts w:ascii="Arial" w:hAnsi="Arial" w:cs="Arial"/>
          <w:i/>
          <w:sz w:val="24"/>
          <w:szCs w:val="24"/>
          <w:u w:val="single"/>
        </w:rPr>
      </w:pPr>
      <w:r w:rsidRPr="00717F0F">
        <w:rPr>
          <w:rFonts w:ascii="Arial" w:hAnsi="Arial" w:cs="Arial"/>
          <w:i/>
          <w:sz w:val="24"/>
          <w:szCs w:val="24"/>
          <w:u w:val="single"/>
        </w:rPr>
        <w:t>Investment Services</w:t>
      </w:r>
    </w:p>
    <w:p w14:paraId="3127A8A8" w14:textId="77777777" w:rsidR="000C1345" w:rsidRPr="00717F0F" w:rsidRDefault="000C1345" w:rsidP="00FB719A">
      <w:pPr>
        <w:pStyle w:val="ListParagraph"/>
        <w:numPr>
          <w:ilvl w:val="0"/>
          <w:numId w:val="3"/>
        </w:numPr>
        <w:jc w:val="both"/>
        <w:rPr>
          <w:rFonts w:ascii="Arial" w:hAnsi="Arial" w:cs="Arial"/>
          <w:sz w:val="24"/>
          <w:szCs w:val="24"/>
        </w:rPr>
      </w:pPr>
      <w:r w:rsidRPr="00717F0F">
        <w:rPr>
          <w:rFonts w:ascii="Arial" w:hAnsi="Arial" w:cs="Arial"/>
          <w:sz w:val="24"/>
          <w:szCs w:val="24"/>
        </w:rPr>
        <w:t>Reception and transmission of orders in relation to one or more financial instruments</w:t>
      </w:r>
    </w:p>
    <w:p w14:paraId="597DF47F" w14:textId="77777777" w:rsidR="00CD29D5" w:rsidRPr="00717F0F" w:rsidRDefault="00CD29D5" w:rsidP="00CD29D5">
      <w:pPr>
        <w:pStyle w:val="ListParagraph"/>
        <w:numPr>
          <w:ilvl w:val="0"/>
          <w:numId w:val="3"/>
        </w:numPr>
        <w:rPr>
          <w:rFonts w:ascii="Arial" w:hAnsi="Arial" w:cs="Arial"/>
          <w:sz w:val="24"/>
          <w:szCs w:val="24"/>
        </w:rPr>
      </w:pPr>
      <w:r w:rsidRPr="00717F0F">
        <w:rPr>
          <w:rFonts w:ascii="Arial" w:hAnsi="Arial" w:cs="Arial"/>
          <w:sz w:val="24"/>
          <w:szCs w:val="24"/>
        </w:rPr>
        <w:t>Execution of orders on behalf of clients</w:t>
      </w:r>
    </w:p>
    <w:p w14:paraId="50198035" w14:textId="77777777" w:rsidR="000C1345" w:rsidRPr="00717F0F" w:rsidRDefault="000C1345" w:rsidP="00FB719A">
      <w:pPr>
        <w:pStyle w:val="ListParagraph"/>
        <w:numPr>
          <w:ilvl w:val="0"/>
          <w:numId w:val="3"/>
        </w:numPr>
        <w:jc w:val="both"/>
        <w:rPr>
          <w:rFonts w:ascii="Arial" w:hAnsi="Arial" w:cs="Arial"/>
          <w:sz w:val="24"/>
          <w:szCs w:val="24"/>
        </w:rPr>
      </w:pPr>
      <w:r w:rsidRPr="00717F0F">
        <w:rPr>
          <w:rFonts w:ascii="Arial" w:hAnsi="Arial" w:cs="Arial"/>
          <w:sz w:val="24"/>
          <w:szCs w:val="24"/>
        </w:rPr>
        <w:t xml:space="preserve">Investment </w:t>
      </w:r>
      <w:r w:rsidR="00CD29D5" w:rsidRPr="00717F0F">
        <w:rPr>
          <w:rFonts w:ascii="Arial" w:hAnsi="Arial" w:cs="Arial"/>
          <w:sz w:val="24"/>
          <w:szCs w:val="24"/>
        </w:rPr>
        <w:t>a</w:t>
      </w:r>
      <w:r w:rsidRPr="00717F0F">
        <w:rPr>
          <w:rFonts w:ascii="Arial" w:hAnsi="Arial" w:cs="Arial"/>
          <w:sz w:val="24"/>
          <w:szCs w:val="24"/>
        </w:rPr>
        <w:t>dvice</w:t>
      </w:r>
    </w:p>
    <w:p w14:paraId="7D584372" w14:textId="77777777" w:rsidR="000C1345" w:rsidRPr="00717F0F" w:rsidRDefault="000C1345" w:rsidP="00FB719A">
      <w:pPr>
        <w:jc w:val="both"/>
        <w:rPr>
          <w:rFonts w:ascii="Arial" w:hAnsi="Arial" w:cs="Arial"/>
          <w:sz w:val="24"/>
          <w:szCs w:val="24"/>
        </w:rPr>
      </w:pPr>
    </w:p>
    <w:p w14:paraId="3E207695" w14:textId="77777777" w:rsidR="00411607" w:rsidRPr="00717F0F" w:rsidRDefault="00411607" w:rsidP="00FB719A">
      <w:pPr>
        <w:jc w:val="both"/>
        <w:rPr>
          <w:rFonts w:ascii="Arial" w:hAnsi="Arial" w:cs="Arial"/>
          <w:i/>
          <w:sz w:val="24"/>
          <w:szCs w:val="24"/>
          <w:u w:val="single"/>
        </w:rPr>
      </w:pPr>
      <w:r w:rsidRPr="00717F0F">
        <w:rPr>
          <w:rFonts w:ascii="Arial" w:hAnsi="Arial" w:cs="Arial"/>
          <w:i/>
          <w:sz w:val="24"/>
          <w:szCs w:val="24"/>
          <w:u w:val="single"/>
        </w:rPr>
        <w:t>Ancillary Services</w:t>
      </w:r>
    </w:p>
    <w:p w14:paraId="7E7209DE" w14:textId="77777777" w:rsidR="00CD29D5" w:rsidRPr="00717F0F" w:rsidRDefault="00CD29D5" w:rsidP="00CD29D5">
      <w:pPr>
        <w:pStyle w:val="ListParagraph"/>
        <w:numPr>
          <w:ilvl w:val="0"/>
          <w:numId w:val="3"/>
        </w:numPr>
        <w:rPr>
          <w:rFonts w:ascii="Arial" w:hAnsi="Arial" w:cs="Arial"/>
          <w:sz w:val="24"/>
          <w:szCs w:val="24"/>
        </w:rPr>
      </w:pPr>
      <w:r w:rsidRPr="00717F0F">
        <w:rPr>
          <w:rFonts w:ascii="Arial" w:hAnsi="Arial" w:cs="Arial"/>
          <w:sz w:val="24"/>
          <w:szCs w:val="24"/>
        </w:rPr>
        <w:t>Safekeeping and administration of financial instruments, including custodianship and related services</w:t>
      </w:r>
    </w:p>
    <w:p w14:paraId="77F17E62" w14:textId="77777777" w:rsidR="00CD29D5" w:rsidRPr="00717F0F" w:rsidRDefault="00CD29D5" w:rsidP="00CD29D5">
      <w:pPr>
        <w:pStyle w:val="ListParagraph"/>
        <w:numPr>
          <w:ilvl w:val="0"/>
          <w:numId w:val="3"/>
        </w:numPr>
        <w:rPr>
          <w:rFonts w:ascii="Arial" w:hAnsi="Arial" w:cs="Arial"/>
          <w:sz w:val="24"/>
          <w:szCs w:val="24"/>
        </w:rPr>
      </w:pPr>
      <w:r w:rsidRPr="00717F0F">
        <w:rPr>
          <w:rFonts w:ascii="Arial" w:hAnsi="Arial" w:cs="Arial"/>
          <w:sz w:val="24"/>
          <w:szCs w:val="24"/>
        </w:rPr>
        <w:t>Foreign exchange services where these are connected to the provision of investment services</w:t>
      </w:r>
    </w:p>
    <w:p w14:paraId="08D63196" w14:textId="77777777" w:rsidR="00411607" w:rsidRPr="00717F0F" w:rsidRDefault="00411607" w:rsidP="00FB719A">
      <w:pPr>
        <w:jc w:val="both"/>
        <w:rPr>
          <w:rFonts w:ascii="Arial" w:hAnsi="Arial" w:cs="Arial"/>
          <w:sz w:val="24"/>
          <w:szCs w:val="24"/>
        </w:rPr>
      </w:pPr>
    </w:p>
    <w:p w14:paraId="1C39017D" w14:textId="77777777" w:rsidR="000C1345" w:rsidRPr="00717F0F" w:rsidRDefault="000C1345" w:rsidP="00FB719A">
      <w:pPr>
        <w:pStyle w:val="Heading2"/>
        <w:numPr>
          <w:ilvl w:val="1"/>
          <w:numId w:val="4"/>
        </w:numPr>
        <w:spacing w:before="0"/>
        <w:rPr>
          <w:rFonts w:ascii="Arial" w:hAnsi="Arial" w:cs="Arial"/>
          <w:b/>
          <w:color w:val="auto"/>
          <w:sz w:val="24"/>
          <w:szCs w:val="24"/>
        </w:rPr>
      </w:pPr>
      <w:bookmarkStart w:id="2" w:name="_Toc46905303"/>
      <w:r w:rsidRPr="00717F0F">
        <w:rPr>
          <w:rFonts w:ascii="Arial" w:hAnsi="Arial" w:cs="Arial"/>
          <w:b/>
          <w:color w:val="auto"/>
          <w:sz w:val="24"/>
          <w:szCs w:val="24"/>
        </w:rPr>
        <w:t>Pillar III Regulatory Framework</w:t>
      </w:r>
      <w:bookmarkEnd w:id="2"/>
    </w:p>
    <w:p w14:paraId="51FAE283" w14:textId="77777777" w:rsidR="000C1345" w:rsidRPr="00717F0F" w:rsidRDefault="000C1345" w:rsidP="00FB719A">
      <w:pPr>
        <w:rPr>
          <w:rFonts w:ascii="Arial" w:hAnsi="Arial" w:cs="Arial"/>
          <w:sz w:val="24"/>
          <w:szCs w:val="24"/>
        </w:rPr>
      </w:pPr>
    </w:p>
    <w:p w14:paraId="4503BF4B" w14:textId="0B941AF4" w:rsidR="00487CD5" w:rsidRPr="00717F0F" w:rsidRDefault="00487CD5" w:rsidP="00487CD5">
      <w:pPr>
        <w:jc w:val="both"/>
        <w:rPr>
          <w:rFonts w:ascii="Arial" w:hAnsi="Arial" w:cs="Arial"/>
          <w:sz w:val="24"/>
          <w:szCs w:val="24"/>
        </w:rPr>
      </w:pPr>
      <w:r w:rsidRPr="00717F0F">
        <w:rPr>
          <w:rFonts w:ascii="Arial" w:hAnsi="Arial" w:cs="Arial"/>
          <w:sz w:val="24"/>
          <w:szCs w:val="24"/>
        </w:rPr>
        <w:t xml:space="preserve">The Pillar III report is prepared in accordance with the Capital Requirement Regulation (CRR) and the Capital Requirements Directive IV (CRD IV). The CRR and CRD IV set the prudential requirements for capital, liquidity and leverage that entities need to follow. </w:t>
      </w:r>
    </w:p>
    <w:p w14:paraId="476CD06C" w14:textId="77777777" w:rsidR="00487CD5" w:rsidRPr="00717F0F" w:rsidRDefault="00487CD5" w:rsidP="00487CD5">
      <w:pPr>
        <w:jc w:val="both"/>
        <w:rPr>
          <w:rFonts w:ascii="Arial" w:hAnsi="Arial" w:cs="Arial"/>
          <w:sz w:val="24"/>
          <w:szCs w:val="24"/>
        </w:rPr>
      </w:pPr>
    </w:p>
    <w:p w14:paraId="737C2C44" w14:textId="3EDEC2FC" w:rsidR="000C1345" w:rsidRPr="00717F0F" w:rsidRDefault="000C1345" w:rsidP="00FB719A">
      <w:pPr>
        <w:jc w:val="both"/>
        <w:rPr>
          <w:rFonts w:ascii="Arial" w:hAnsi="Arial" w:cs="Arial"/>
          <w:sz w:val="24"/>
          <w:szCs w:val="24"/>
        </w:rPr>
      </w:pPr>
      <w:r w:rsidRPr="00717F0F">
        <w:rPr>
          <w:rFonts w:ascii="Arial" w:hAnsi="Arial" w:cs="Arial"/>
          <w:sz w:val="24"/>
          <w:szCs w:val="24"/>
        </w:rPr>
        <w:t xml:space="preserve">The </w:t>
      </w:r>
      <w:r w:rsidR="00487CD5" w:rsidRPr="00717F0F">
        <w:rPr>
          <w:rFonts w:ascii="Arial" w:hAnsi="Arial" w:cs="Arial"/>
          <w:sz w:val="24"/>
          <w:szCs w:val="24"/>
        </w:rPr>
        <w:t>current</w:t>
      </w:r>
      <w:r w:rsidRPr="00717F0F">
        <w:rPr>
          <w:rFonts w:ascii="Arial" w:hAnsi="Arial" w:cs="Arial"/>
          <w:sz w:val="24"/>
          <w:szCs w:val="24"/>
        </w:rPr>
        <w:t xml:space="preserve"> regulatory framework consists of three Pillars:</w:t>
      </w:r>
    </w:p>
    <w:p w14:paraId="7DBB2975" w14:textId="77777777" w:rsidR="000C1345" w:rsidRPr="00717F0F" w:rsidRDefault="000C1345" w:rsidP="00FB719A">
      <w:pPr>
        <w:jc w:val="both"/>
        <w:rPr>
          <w:rFonts w:ascii="Arial" w:hAnsi="Arial" w:cs="Arial"/>
          <w:sz w:val="24"/>
          <w:szCs w:val="24"/>
        </w:rPr>
      </w:pPr>
    </w:p>
    <w:p w14:paraId="10326385" w14:textId="77777777" w:rsidR="000C1345" w:rsidRPr="00717F0F" w:rsidRDefault="000C1345" w:rsidP="00FB719A">
      <w:pPr>
        <w:pStyle w:val="ListParagraph"/>
        <w:numPr>
          <w:ilvl w:val="0"/>
          <w:numId w:val="5"/>
        </w:numPr>
        <w:jc w:val="both"/>
        <w:rPr>
          <w:rFonts w:ascii="Arial" w:hAnsi="Arial" w:cs="Arial"/>
          <w:sz w:val="24"/>
          <w:szCs w:val="24"/>
        </w:rPr>
      </w:pPr>
      <w:r w:rsidRPr="00717F0F">
        <w:rPr>
          <w:rFonts w:ascii="Arial" w:hAnsi="Arial" w:cs="Arial"/>
          <w:b/>
          <w:sz w:val="24"/>
          <w:szCs w:val="24"/>
        </w:rPr>
        <w:t>Pillar I</w:t>
      </w:r>
      <w:r w:rsidRPr="00717F0F">
        <w:rPr>
          <w:rFonts w:ascii="Arial" w:hAnsi="Arial" w:cs="Arial"/>
          <w:sz w:val="24"/>
          <w:szCs w:val="24"/>
        </w:rPr>
        <w:t xml:space="preserve"> </w:t>
      </w:r>
      <w:proofErr w:type="gramStart"/>
      <w:r w:rsidRPr="00717F0F">
        <w:rPr>
          <w:rFonts w:ascii="Arial" w:hAnsi="Arial" w:cs="Arial"/>
          <w:sz w:val="24"/>
          <w:szCs w:val="24"/>
        </w:rPr>
        <w:t>sets</w:t>
      </w:r>
      <w:proofErr w:type="gramEnd"/>
      <w:r w:rsidRPr="00717F0F">
        <w:rPr>
          <w:rFonts w:ascii="Arial" w:hAnsi="Arial" w:cs="Arial"/>
          <w:sz w:val="24"/>
          <w:szCs w:val="24"/>
        </w:rPr>
        <w:t xml:space="preserve"> out the requirements on calculating the minimum capital required for the Firm to be able to cover credit risk, market risk and operational risk.</w:t>
      </w:r>
    </w:p>
    <w:p w14:paraId="78209C16" w14:textId="77777777" w:rsidR="000C1345" w:rsidRPr="00717F0F" w:rsidRDefault="000C1345" w:rsidP="00FB719A">
      <w:pPr>
        <w:pStyle w:val="ListParagraph"/>
        <w:numPr>
          <w:ilvl w:val="0"/>
          <w:numId w:val="5"/>
        </w:numPr>
        <w:jc w:val="both"/>
        <w:rPr>
          <w:rFonts w:ascii="Arial" w:hAnsi="Arial" w:cs="Arial"/>
          <w:sz w:val="24"/>
          <w:szCs w:val="24"/>
        </w:rPr>
      </w:pPr>
      <w:r w:rsidRPr="00717F0F">
        <w:rPr>
          <w:rFonts w:ascii="Arial" w:hAnsi="Arial" w:cs="Arial"/>
          <w:b/>
          <w:sz w:val="24"/>
          <w:szCs w:val="24"/>
        </w:rPr>
        <w:t>Pillar II</w:t>
      </w:r>
      <w:r w:rsidRPr="00717F0F">
        <w:rPr>
          <w:rFonts w:ascii="Arial" w:hAnsi="Arial" w:cs="Arial"/>
          <w:sz w:val="24"/>
          <w:szCs w:val="24"/>
        </w:rPr>
        <w:t xml:space="preserve"> requires firms to assess their capital requirements in light of any specific risks not captured, or not adequately captured, in the Pillar I calculations.</w:t>
      </w:r>
    </w:p>
    <w:p w14:paraId="1610EFBB" w14:textId="77777777" w:rsidR="000C1345" w:rsidRPr="00717F0F" w:rsidRDefault="000C1345" w:rsidP="00FB719A">
      <w:pPr>
        <w:pStyle w:val="ListParagraph"/>
        <w:numPr>
          <w:ilvl w:val="0"/>
          <w:numId w:val="5"/>
        </w:numPr>
        <w:jc w:val="both"/>
        <w:rPr>
          <w:rFonts w:ascii="Arial" w:hAnsi="Arial" w:cs="Arial"/>
          <w:sz w:val="24"/>
          <w:szCs w:val="24"/>
        </w:rPr>
      </w:pPr>
      <w:r w:rsidRPr="00717F0F">
        <w:rPr>
          <w:rFonts w:ascii="Arial" w:hAnsi="Arial" w:cs="Arial"/>
          <w:b/>
          <w:sz w:val="24"/>
          <w:szCs w:val="24"/>
        </w:rPr>
        <w:t>Pillar III</w:t>
      </w:r>
      <w:r w:rsidRPr="00717F0F">
        <w:rPr>
          <w:rFonts w:ascii="Arial" w:hAnsi="Arial" w:cs="Arial"/>
          <w:sz w:val="24"/>
          <w:szCs w:val="24"/>
        </w:rPr>
        <w:t xml:space="preserve"> seeks to improve market discipline by requiring firms to publish certain details of their risks, capital and risk management practices.</w:t>
      </w:r>
    </w:p>
    <w:p w14:paraId="22C9969A" w14:textId="77777777" w:rsidR="000C1345" w:rsidRPr="00717F0F" w:rsidRDefault="000C1345" w:rsidP="00FB719A">
      <w:pPr>
        <w:jc w:val="both"/>
        <w:rPr>
          <w:rFonts w:ascii="Arial" w:hAnsi="Arial" w:cs="Arial"/>
          <w:sz w:val="24"/>
          <w:szCs w:val="24"/>
        </w:rPr>
      </w:pPr>
    </w:p>
    <w:p w14:paraId="2AA3583B" w14:textId="6D4B1A95" w:rsidR="000C1345" w:rsidRPr="00717F0F" w:rsidRDefault="000C1345" w:rsidP="00FB719A">
      <w:pPr>
        <w:jc w:val="both"/>
        <w:rPr>
          <w:rFonts w:ascii="Arial" w:hAnsi="Arial" w:cs="Arial"/>
          <w:sz w:val="24"/>
          <w:szCs w:val="24"/>
        </w:rPr>
      </w:pPr>
      <w:r w:rsidRPr="00717F0F">
        <w:rPr>
          <w:rFonts w:ascii="Arial" w:hAnsi="Arial" w:cs="Arial"/>
          <w:sz w:val="24"/>
          <w:szCs w:val="24"/>
        </w:rPr>
        <w:t xml:space="preserve">The Company has prepared these disclosures in accordance with the requirements of Part Eight of </w:t>
      </w:r>
      <w:r w:rsidR="00487CD5" w:rsidRPr="00717F0F">
        <w:rPr>
          <w:rFonts w:ascii="Arial" w:hAnsi="Arial" w:cs="Arial"/>
          <w:sz w:val="24"/>
          <w:szCs w:val="24"/>
        </w:rPr>
        <w:t>CRR</w:t>
      </w:r>
      <w:r w:rsidRPr="00717F0F">
        <w:rPr>
          <w:rFonts w:ascii="Arial" w:hAnsi="Arial" w:cs="Arial"/>
          <w:sz w:val="24"/>
          <w:szCs w:val="24"/>
        </w:rPr>
        <w:t>.</w:t>
      </w:r>
    </w:p>
    <w:p w14:paraId="577C9172" w14:textId="77777777" w:rsidR="000C1345" w:rsidRPr="00717F0F" w:rsidRDefault="000C1345" w:rsidP="00FB719A">
      <w:pPr>
        <w:jc w:val="both"/>
        <w:rPr>
          <w:rFonts w:ascii="Arial" w:hAnsi="Arial" w:cs="Arial"/>
          <w:sz w:val="24"/>
          <w:szCs w:val="24"/>
        </w:rPr>
      </w:pPr>
    </w:p>
    <w:p w14:paraId="60E49D3A" w14:textId="77777777" w:rsidR="000C1345" w:rsidRPr="00717F0F" w:rsidRDefault="000C1345" w:rsidP="00FB719A">
      <w:pPr>
        <w:pStyle w:val="Heading2"/>
        <w:numPr>
          <w:ilvl w:val="1"/>
          <w:numId w:val="4"/>
        </w:numPr>
        <w:spacing w:before="0"/>
        <w:rPr>
          <w:rFonts w:ascii="Arial" w:hAnsi="Arial" w:cs="Arial"/>
          <w:b/>
          <w:color w:val="auto"/>
          <w:sz w:val="24"/>
          <w:szCs w:val="24"/>
        </w:rPr>
      </w:pPr>
      <w:bookmarkStart w:id="3" w:name="_Toc46905304"/>
      <w:r w:rsidRPr="00717F0F">
        <w:rPr>
          <w:rFonts w:ascii="Arial" w:hAnsi="Arial" w:cs="Arial"/>
          <w:b/>
          <w:color w:val="auto"/>
          <w:sz w:val="24"/>
          <w:szCs w:val="24"/>
        </w:rPr>
        <w:t>Basis and Frequency of Disclosure</w:t>
      </w:r>
      <w:bookmarkEnd w:id="3"/>
    </w:p>
    <w:p w14:paraId="3D70999B" w14:textId="77777777" w:rsidR="000C1345" w:rsidRPr="00717F0F" w:rsidRDefault="000C1345" w:rsidP="00FB719A">
      <w:pPr>
        <w:jc w:val="both"/>
        <w:rPr>
          <w:rFonts w:ascii="Arial" w:hAnsi="Arial" w:cs="Arial"/>
          <w:sz w:val="24"/>
          <w:szCs w:val="24"/>
        </w:rPr>
      </w:pPr>
    </w:p>
    <w:p w14:paraId="23C1997D" w14:textId="0BC550F1" w:rsidR="000C1345" w:rsidRPr="00717F0F" w:rsidRDefault="000C1345" w:rsidP="00FB719A">
      <w:pPr>
        <w:jc w:val="both"/>
        <w:rPr>
          <w:rFonts w:ascii="Arial" w:hAnsi="Arial" w:cs="Arial"/>
          <w:sz w:val="24"/>
          <w:szCs w:val="24"/>
        </w:rPr>
      </w:pPr>
      <w:r w:rsidRPr="00717F0F">
        <w:rPr>
          <w:rFonts w:ascii="Arial" w:hAnsi="Arial" w:cs="Arial"/>
          <w:sz w:val="24"/>
          <w:szCs w:val="24"/>
        </w:rPr>
        <w:t xml:space="preserve">This document represents the disclosures of </w:t>
      </w:r>
      <w:r w:rsidR="00CD29D5" w:rsidRPr="00717F0F">
        <w:rPr>
          <w:rFonts w:ascii="Arial" w:hAnsi="Arial" w:cs="Arial"/>
          <w:sz w:val="24"/>
          <w:szCs w:val="24"/>
        </w:rPr>
        <w:t>UGM Securities</w:t>
      </w:r>
      <w:r w:rsidRPr="00717F0F">
        <w:rPr>
          <w:rFonts w:ascii="Arial" w:hAnsi="Arial" w:cs="Arial"/>
          <w:sz w:val="24"/>
          <w:szCs w:val="24"/>
        </w:rPr>
        <w:t xml:space="preserve"> Limited, in accordance with the Pillar III requirements. The</w:t>
      </w:r>
      <w:r w:rsidR="003A043E" w:rsidRPr="00717F0F">
        <w:rPr>
          <w:rFonts w:ascii="Arial" w:hAnsi="Arial" w:cs="Arial"/>
          <w:sz w:val="24"/>
          <w:szCs w:val="24"/>
        </w:rPr>
        <w:t xml:space="preserve"> objective of the </w:t>
      </w:r>
      <w:r w:rsidRPr="00717F0F">
        <w:rPr>
          <w:rFonts w:ascii="Arial" w:hAnsi="Arial" w:cs="Arial"/>
          <w:sz w:val="24"/>
          <w:szCs w:val="24"/>
        </w:rPr>
        <w:t xml:space="preserve">disclosures </w:t>
      </w:r>
      <w:r w:rsidR="003A043E" w:rsidRPr="00717F0F">
        <w:rPr>
          <w:rFonts w:ascii="Arial" w:hAnsi="Arial" w:cs="Arial"/>
          <w:sz w:val="24"/>
          <w:szCs w:val="24"/>
        </w:rPr>
        <w:t xml:space="preserve">is to inform all stakeholders about the </w:t>
      </w:r>
      <w:r w:rsidRPr="00717F0F">
        <w:rPr>
          <w:rFonts w:ascii="Arial" w:hAnsi="Arial" w:cs="Arial"/>
          <w:sz w:val="24"/>
          <w:szCs w:val="24"/>
        </w:rPr>
        <w:t xml:space="preserve">risks the Company </w:t>
      </w:r>
      <w:r w:rsidR="003A043E" w:rsidRPr="00717F0F">
        <w:rPr>
          <w:rFonts w:ascii="Arial" w:hAnsi="Arial" w:cs="Arial"/>
          <w:sz w:val="24"/>
          <w:szCs w:val="24"/>
        </w:rPr>
        <w:t xml:space="preserve">is exposed to, its risk management policies and procedures as well as </w:t>
      </w:r>
      <w:r w:rsidRPr="00717F0F">
        <w:rPr>
          <w:rFonts w:ascii="Arial" w:hAnsi="Arial" w:cs="Arial"/>
          <w:sz w:val="24"/>
          <w:szCs w:val="24"/>
        </w:rPr>
        <w:t xml:space="preserve">the Company’s </w:t>
      </w:r>
      <w:r w:rsidR="003A043E" w:rsidRPr="00717F0F">
        <w:rPr>
          <w:rFonts w:ascii="Arial" w:hAnsi="Arial" w:cs="Arial"/>
          <w:sz w:val="24"/>
          <w:szCs w:val="24"/>
        </w:rPr>
        <w:t>own funds, capital adequacy ratio and leverage ratio</w:t>
      </w:r>
      <w:r w:rsidRPr="00717F0F">
        <w:rPr>
          <w:rFonts w:ascii="Arial" w:hAnsi="Arial" w:cs="Arial"/>
          <w:sz w:val="24"/>
          <w:szCs w:val="24"/>
        </w:rPr>
        <w:t>.</w:t>
      </w:r>
    </w:p>
    <w:p w14:paraId="552A2381" w14:textId="77777777" w:rsidR="0086115F" w:rsidRPr="00717F0F" w:rsidRDefault="0086115F" w:rsidP="00FB719A">
      <w:pPr>
        <w:jc w:val="both"/>
        <w:rPr>
          <w:rFonts w:ascii="Arial" w:hAnsi="Arial" w:cs="Arial"/>
          <w:sz w:val="24"/>
          <w:szCs w:val="24"/>
        </w:rPr>
      </w:pPr>
    </w:p>
    <w:p w14:paraId="4CA0F690" w14:textId="2BBED377" w:rsidR="0086115F" w:rsidRPr="00717F0F" w:rsidRDefault="0086115F" w:rsidP="00FB719A">
      <w:pPr>
        <w:jc w:val="both"/>
        <w:rPr>
          <w:rFonts w:ascii="Arial" w:hAnsi="Arial" w:cs="Arial"/>
          <w:sz w:val="24"/>
          <w:szCs w:val="24"/>
        </w:rPr>
      </w:pPr>
      <w:r w:rsidRPr="00717F0F">
        <w:rPr>
          <w:rFonts w:ascii="Arial" w:hAnsi="Arial" w:cs="Arial"/>
          <w:sz w:val="24"/>
          <w:szCs w:val="24"/>
        </w:rPr>
        <w:lastRenderedPageBreak/>
        <w:t xml:space="preserve">All disclosures mentioned below are in line with the Company's audited Financial Statements, which are prepared in accordance with the International Financial Reporting Standards. The information </w:t>
      </w:r>
      <w:r w:rsidR="00FE6A95" w:rsidRPr="00717F0F">
        <w:rPr>
          <w:rFonts w:ascii="Arial" w:hAnsi="Arial" w:cs="Arial"/>
          <w:sz w:val="24"/>
          <w:szCs w:val="24"/>
        </w:rPr>
        <w:t>that</w:t>
      </w:r>
      <w:r w:rsidRPr="00717F0F">
        <w:rPr>
          <w:rFonts w:ascii="Arial" w:hAnsi="Arial" w:cs="Arial"/>
          <w:sz w:val="24"/>
          <w:szCs w:val="24"/>
        </w:rPr>
        <w:t xml:space="preserve"> is disclosed in the report is adequate in order to meet all Pillar III requirements as set out by the CRR.</w:t>
      </w:r>
    </w:p>
    <w:p w14:paraId="561FBEF7" w14:textId="77777777" w:rsidR="0086115F" w:rsidRPr="00717F0F" w:rsidRDefault="0086115F" w:rsidP="00FB719A">
      <w:pPr>
        <w:jc w:val="both"/>
        <w:rPr>
          <w:rFonts w:ascii="Arial" w:hAnsi="Arial" w:cs="Arial"/>
          <w:sz w:val="24"/>
          <w:szCs w:val="24"/>
        </w:rPr>
      </w:pPr>
    </w:p>
    <w:p w14:paraId="1AEDDC9B" w14:textId="48856409" w:rsidR="0086115F" w:rsidRPr="00717F0F" w:rsidRDefault="0086115F" w:rsidP="00FB719A">
      <w:pPr>
        <w:jc w:val="both"/>
        <w:rPr>
          <w:rFonts w:ascii="Arial" w:hAnsi="Arial" w:cs="Arial"/>
          <w:sz w:val="24"/>
          <w:szCs w:val="24"/>
        </w:rPr>
      </w:pPr>
      <w:r w:rsidRPr="00717F0F">
        <w:rPr>
          <w:rFonts w:ascii="Arial" w:hAnsi="Arial" w:cs="Arial"/>
          <w:sz w:val="24"/>
          <w:szCs w:val="24"/>
        </w:rPr>
        <w:t xml:space="preserve">The Pillar III disclosures can be found at: </w:t>
      </w:r>
      <w:hyperlink r:id="rId8" w:history="1">
        <w:r w:rsidR="00CD29D5" w:rsidRPr="00717F0F">
          <w:rPr>
            <w:rStyle w:val="Hyperlink"/>
            <w:rFonts w:ascii="Arial" w:hAnsi="Arial" w:cs="Arial"/>
            <w:sz w:val="24"/>
            <w:szCs w:val="24"/>
          </w:rPr>
          <w:t>http://www.ugm.com.cy</w:t>
        </w:r>
      </w:hyperlink>
      <w:r w:rsidR="00CD29D5" w:rsidRPr="00717F0F">
        <w:rPr>
          <w:rFonts w:ascii="Arial" w:hAnsi="Arial" w:cs="Arial"/>
          <w:sz w:val="24"/>
          <w:szCs w:val="24"/>
        </w:rPr>
        <w:t>.</w:t>
      </w:r>
    </w:p>
    <w:p w14:paraId="3234D5BD" w14:textId="77777777" w:rsidR="0086115F" w:rsidRPr="00717F0F" w:rsidRDefault="0086115F" w:rsidP="00FB719A">
      <w:pPr>
        <w:jc w:val="both"/>
        <w:rPr>
          <w:rFonts w:ascii="Arial" w:hAnsi="Arial" w:cs="Arial"/>
          <w:sz w:val="24"/>
          <w:szCs w:val="24"/>
        </w:rPr>
      </w:pPr>
    </w:p>
    <w:p w14:paraId="55EC9993" w14:textId="3D9C136A" w:rsidR="0086115F" w:rsidRPr="00717F0F" w:rsidRDefault="003A043E" w:rsidP="00FB719A">
      <w:pPr>
        <w:jc w:val="both"/>
        <w:rPr>
          <w:rFonts w:ascii="Arial" w:hAnsi="Arial" w:cs="Arial"/>
          <w:sz w:val="24"/>
          <w:szCs w:val="24"/>
        </w:rPr>
      </w:pPr>
      <w:r w:rsidRPr="00717F0F">
        <w:rPr>
          <w:rFonts w:ascii="Arial" w:hAnsi="Arial" w:cs="Arial"/>
          <w:sz w:val="24"/>
          <w:szCs w:val="24"/>
        </w:rPr>
        <w:t xml:space="preserve">The Pillar III Disclosures have been </w:t>
      </w:r>
      <w:r w:rsidR="0086115F" w:rsidRPr="00717F0F">
        <w:rPr>
          <w:rFonts w:ascii="Arial" w:hAnsi="Arial" w:cs="Arial"/>
          <w:sz w:val="24"/>
          <w:szCs w:val="24"/>
        </w:rPr>
        <w:t>reviewed and verified by the Company's Board of Directors.</w:t>
      </w:r>
      <w:r w:rsidRPr="00717F0F">
        <w:rPr>
          <w:rFonts w:ascii="Arial" w:hAnsi="Arial" w:cs="Arial"/>
          <w:sz w:val="24"/>
          <w:szCs w:val="24"/>
        </w:rPr>
        <w:t xml:space="preserve"> </w:t>
      </w:r>
      <w:r w:rsidR="0086115F" w:rsidRPr="00717F0F">
        <w:rPr>
          <w:rFonts w:ascii="Arial" w:hAnsi="Arial" w:cs="Arial"/>
          <w:sz w:val="24"/>
          <w:szCs w:val="24"/>
        </w:rPr>
        <w:t>The Company</w:t>
      </w:r>
      <w:r w:rsidRPr="00717F0F">
        <w:rPr>
          <w:rFonts w:ascii="Arial" w:hAnsi="Arial" w:cs="Arial"/>
          <w:sz w:val="24"/>
          <w:szCs w:val="24"/>
        </w:rPr>
        <w:t>’s</w:t>
      </w:r>
      <w:r w:rsidR="0086115F" w:rsidRPr="00717F0F">
        <w:rPr>
          <w:rFonts w:ascii="Arial" w:hAnsi="Arial" w:cs="Arial"/>
          <w:sz w:val="24"/>
          <w:szCs w:val="24"/>
        </w:rPr>
        <w:t xml:space="preserve"> independent auditors review</w:t>
      </w:r>
      <w:r w:rsidRPr="00717F0F">
        <w:rPr>
          <w:rFonts w:ascii="Arial" w:hAnsi="Arial" w:cs="Arial"/>
          <w:sz w:val="24"/>
          <w:szCs w:val="24"/>
        </w:rPr>
        <w:t>ed</w:t>
      </w:r>
      <w:r w:rsidR="0086115F" w:rsidRPr="00717F0F">
        <w:rPr>
          <w:rFonts w:ascii="Arial" w:hAnsi="Arial" w:cs="Arial"/>
          <w:sz w:val="24"/>
          <w:szCs w:val="24"/>
        </w:rPr>
        <w:t xml:space="preserve"> </w:t>
      </w:r>
      <w:r w:rsidRPr="00717F0F">
        <w:rPr>
          <w:rFonts w:ascii="Arial" w:hAnsi="Arial" w:cs="Arial"/>
          <w:sz w:val="24"/>
          <w:szCs w:val="24"/>
        </w:rPr>
        <w:t xml:space="preserve">the </w:t>
      </w:r>
      <w:r w:rsidR="0086115F" w:rsidRPr="00717F0F">
        <w:rPr>
          <w:rFonts w:ascii="Arial" w:hAnsi="Arial" w:cs="Arial"/>
          <w:sz w:val="24"/>
          <w:szCs w:val="24"/>
        </w:rPr>
        <w:t>Pillar III Disclosures</w:t>
      </w:r>
      <w:r w:rsidRPr="00717F0F">
        <w:rPr>
          <w:rFonts w:ascii="Arial" w:hAnsi="Arial" w:cs="Arial"/>
          <w:sz w:val="24"/>
          <w:szCs w:val="24"/>
        </w:rPr>
        <w:t xml:space="preserve"> and, i</w:t>
      </w:r>
      <w:r w:rsidR="0086115F" w:rsidRPr="00717F0F">
        <w:rPr>
          <w:rFonts w:ascii="Arial" w:hAnsi="Arial" w:cs="Arial"/>
          <w:sz w:val="24"/>
          <w:szCs w:val="24"/>
        </w:rPr>
        <w:t>n accordance with Directive DI144-2014-14</w:t>
      </w:r>
      <w:r w:rsidRPr="00717F0F">
        <w:rPr>
          <w:rFonts w:ascii="Arial" w:hAnsi="Arial" w:cs="Arial"/>
          <w:sz w:val="24"/>
          <w:szCs w:val="24"/>
        </w:rPr>
        <w:t xml:space="preserve"> of CySEC (“the Directive”),</w:t>
      </w:r>
      <w:r w:rsidR="0086115F" w:rsidRPr="00717F0F">
        <w:rPr>
          <w:rFonts w:ascii="Arial" w:hAnsi="Arial" w:cs="Arial"/>
          <w:sz w:val="24"/>
          <w:szCs w:val="24"/>
        </w:rPr>
        <w:t xml:space="preserve"> a copy of the auditor’s verification report </w:t>
      </w:r>
      <w:r w:rsidRPr="00717F0F">
        <w:rPr>
          <w:rFonts w:ascii="Arial" w:hAnsi="Arial" w:cs="Arial"/>
          <w:sz w:val="24"/>
          <w:szCs w:val="24"/>
        </w:rPr>
        <w:t xml:space="preserve">shall be submitted </w:t>
      </w:r>
      <w:r w:rsidR="0086115F" w:rsidRPr="00717F0F">
        <w:rPr>
          <w:rFonts w:ascii="Arial" w:hAnsi="Arial" w:cs="Arial"/>
          <w:sz w:val="24"/>
          <w:szCs w:val="24"/>
        </w:rPr>
        <w:t xml:space="preserve">to CySEC </w:t>
      </w:r>
      <w:r w:rsidRPr="00717F0F">
        <w:rPr>
          <w:rFonts w:ascii="Arial" w:hAnsi="Arial" w:cs="Arial"/>
          <w:sz w:val="24"/>
          <w:szCs w:val="24"/>
        </w:rPr>
        <w:t xml:space="preserve">by the end of </w:t>
      </w:r>
      <w:r w:rsidR="00E443CC">
        <w:rPr>
          <w:rFonts w:ascii="Arial" w:hAnsi="Arial" w:cs="Arial"/>
          <w:sz w:val="24"/>
          <w:szCs w:val="24"/>
        </w:rPr>
        <w:t>August</w:t>
      </w:r>
      <w:r w:rsidR="0086115F" w:rsidRPr="00717F0F">
        <w:rPr>
          <w:rFonts w:ascii="Arial" w:hAnsi="Arial" w:cs="Arial"/>
          <w:sz w:val="24"/>
          <w:szCs w:val="24"/>
        </w:rPr>
        <w:t>.</w:t>
      </w:r>
    </w:p>
    <w:p w14:paraId="5F452245" w14:textId="77777777" w:rsidR="0086115F" w:rsidRPr="00717F0F" w:rsidRDefault="0086115F" w:rsidP="00FB719A">
      <w:pPr>
        <w:jc w:val="both"/>
        <w:rPr>
          <w:rFonts w:ascii="Arial" w:hAnsi="Arial" w:cs="Arial"/>
          <w:sz w:val="24"/>
          <w:szCs w:val="24"/>
        </w:rPr>
      </w:pPr>
    </w:p>
    <w:p w14:paraId="7A40983D" w14:textId="77777777" w:rsidR="0086115F" w:rsidRPr="00717F0F" w:rsidRDefault="0086115F" w:rsidP="00FB719A">
      <w:pPr>
        <w:jc w:val="both"/>
        <w:rPr>
          <w:rFonts w:ascii="Arial" w:hAnsi="Arial" w:cs="Arial"/>
          <w:sz w:val="24"/>
          <w:szCs w:val="24"/>
        </w:rPr>
      </w:pPr>
      <w:r w:rsidRPr="00717F0F">
        <w:rPr>
          <w:rFonts w:ascii="Arial" w:hAnsi="Arial" w:cs="Arial"/>
          <w:sz w:val="24"/>
          <w:szCs w:val="24"/>
        </w:rPr>
        <w:t>The Company is making the disclosures on an individual (solo) basis.</w:t>
      </w:r>
    </w:p>
    <w:p w14:paraId="1B1D60F0" w14:textId="582C47DC" w:rsidR="0086115F" w:rsidRDefault="0086115F" w:rsidP="00FB719A">
      <w:pPr>
        <w:jc w:val="both"/>
        <w:rPr>
          <w:rFonts w:ascii="Arial" w:hAnsi="Arial" w:cs="Arial"/>
          <w:sz w:val="24"/>
          <w:szCs w:val="24"/>
        </w:rPr>
      </w:pPr>
    </w:p>
    <w:p w14:paraId="6E0F7D2A" w14:textId="50110082" w:rsidR="00E443CC" w:rsidRPr="00717F0F" w:rsidRDefault="00E443CC" w:rsidP="00E443CC">
      <w:pPr>
        <w:pStyle w:val="Heading2"/>
        <w:numPr>
          <w:ilvl w:val="1"/>
          <w:numId w:val="4"/>
        </w:numPr>
        <w:spacing w:before="0"/>
        <w:rPr>
          <w:rFonts w:ascii="Arial" w:hAnsi="Arial" w:cs="Arial"/>
          <w:b/>
          <w:color w:val="auto"/>
          <w:sz w:val="24"/>
          <w:szCs w:val="24"/>
        </w:rPr>
      </w:pPr>
      <w:bookmarkStart w:id="4" w:name="_Toc46905305"/>
      <w:r>
        <w:rPr>
          <w:rFonts w:ascii="Arial" w:hAnsi="Arial" w:cs="Arial"/>
          <w:b/>
          <w:color w:val="auto"/>
          <w:sz w:val="24"/>
          <w:szCs w:val="24"/>
        </w:rPr>
        <w:t>COVID19</w:t>
      </w:r>
      <w:bookmarkEnd w:id="4"/>
    </w:p>
    <w:p w14:paraId="35CDADC5" w14:textId="374D59DD" w:rsidR="00E443CC" w:rsidRDefault="00E443CC" w:rsidP="00FB719A">
      <w:pPr>
        <w:jc w:val="both"/>
        <w:rPr>
          <w:rFonts w:ascii="Arial" w:hAnsi="Arial" w:cs="Arial"/>
          <w:sz w:val="24"/>
          <w:szCs w:val="24"/>
        </w:rPr>
      </w:pPr>
    </w:p>
    <w:p w14:paraId="2D7D4D93" w14:textId="7FD9B7D5" w:rsidR="00E443CC" w:rsidRDefault="00E443CC" w:rsidP="00FB719A">
      <w:pPr>
        <w:jc w:val="both"/>
        <w:rPr>
          <w:rFonts w:ascii="Arial" w:hAnsi="Arial" w:cs="Arial"/>
          <w:sz w:val="24"/>
          <w:szCs w:val="24"/>
        </w:rPr>
      </w:pPr>
      <w:r w:rsidRPr="00E443CC">
        <w:rPr>
          <w:rFonts w:ascii="Arial" w:hAnsi="Arial" w:cs="Arial"/>
          <w:sz w:val="24"/>
          <w:szCs w:val="24"/>
        </w:rPr>
        <w:t xml:space="preserve">The </w:t>
      </w:r>
      <w:r>
        <w:rPr>
          <w:rFonts w:ascii="Arial" w:hAnsi="Arial" w:cs="Arial"/>
          <w:sz w:val="24"/>
          <w:szCs w:val="24"/>
        </w:rPr>
        <w:t>outbreak</w:t>
      </w:r>
      <w:r w:rsidRPr="00E443CC">
        <w:rPr>
          <w:rFonts w:ascii="Arial" w:hAnsi="Arial" w:cs="Arial"/>
          <w:sz w:val="24"/>
          <w:szCs w:val="24"/>
        </w:rPr>
        <w:t xml:space="preserve"> of COVID-19 as confirmed in early 2020 and which has spread across </w:t>
      </w:r>
      <w:r>
        <w:rPr>
          <w:rFonts w:ascii="Arial" w:hAnsi="Arial" w:cs="Arial"/>
          <w:sz w:val="24"/>
          <w:szCs w:val="24"/>
        </w:rPr>
        <w:t xml:space="preserve">the world </w:t>
      </w:r>
      <w:r w:rsidRPr="00E443CC">
        <w:rPr>
          <w:rFonts w:ascii="Arial" w:hAnsi="Arial" w:cs="Arial"/>
          <w:sz w:val="24"/>
          <w:szCs w:val="24"/>
        </w:rPr>
        <w:t xml:space="preserve">is causing significant disruption to business and economic activity. </w:t>
      </w:r>
      <w:r>
        <w:rPr>
          <w:rFonts w:ascii="Arial" w:hAnsi="Arial" w:cs="Arial"/>
          <w:sz w:val="24"/>
          <w:szCs w:val="24"/>
        </w:rPr>
        <w:t>Although the Company has not been significantly affected, i</w:t>
      </w:r>
      <w:r w:rsidRPr="00E443CC">
        <w:rPr>
          <w:rFonts w:ascii="Arial" w:hAnsi="Arial" w:cs="Arial"/>
          <w:sz w:val="24"/>
          <w:szCs w:val="24"/>
        </w:rPr>
        <w:t xml:space="preserve">t is an emerging risk that the </w:t>
      </w:r>
      <w:r>
        <w:rPr>
          <w:rFonts w:ascii="Arial" w:hAnsi="Arial" w:cs="Arial"/>
          <w:sz w:val="24"/>
          <w:szCs w:val="24"/>
        </w:rPr>
        <w:t xml:space="preserve">Company </w:t>
      </w:r>
      <w:r w:rsidRPr="00E443CC">
        <w:rPr>
          <w:rFonts w:ascii="Arial" w:hAnsi="Arial" w:cs="Arial"/>
          <w:sz w:val="24"/>
          <w:szCs w:val="24"/>
        </w:rPr>
        <w:t xml:space="preserve">is </w:t>
      </w:r>
      <w:r>
        <w:rPr>
          <w:rFonts w:ascii="Arial" w:hAnsi="Arial" w:cs="Arial"/>
          <w:sz w:val="24"/>
          <w:szCs w:val="24"/>
        </w:rPr>
        <w:t xml:space="preserve">closely </w:t>
      </w:r>
      <w:r w:rsidRPr="00E443CC">
        <w:rPr>
          <w:rFonts w:ascii="Arial" w:hAnsi="Arial" w:cs="Arial"/>
          <w:sz w:val="24"/>
          <w:szCs w:val="24"/>
        </w:rPr>
        <w:t>monitoring. The Company assesses possible impact</w:t>
      </w:r>
      <w:r>
        <w:rPr>
          <w:rFonts w:ascii="Arial" w:hAnsi="Arial" w:cs="Arial"/>
          <w:sz w:val="24"/>
          <w:szCs w:val="24"/>
        </w:rPr>
        <w:t xml:space="preserve"> the COVID19 outbreak might have</w:t>
      </w:r>
      <w:r w:rsidRPr="00E443CC">
        <w:rPr>
          <w:rFonts w:ascii="Arial" w:hAnsi="Arial" w:cs="Arial"/>
          <w:sz w:val="24"/>
          <w:szCs w:val="24"/>
        </w:rPr>
        <w:t xml:space="preserve"> and will continue to respond to the situation as it evolves. </w:t>
      </w:r>
    </w:p>
    <w:p w14:paraId="6DED7E28" w14:textId="77777777" w:rsidR="00E443CC" w:rsidRPr="00717F0F" w:rsidRDefault="00E443CC" w:rsidP="00FB719A">
      <w:pPr>
        <w:jc w:val="both"/>
        <w:rPr>
          <w:rFonts w:ascii="Arial" w:hAnsi="Arial" w:cs="Arial"/>
          <w:sz w:val="24"/>
          <w:szCs w:val="24"/>
        </w:rPr>
      </w:pPr>
    </w:p>
    <w:p w14:paraId="511C8591" w14:textId="77777777" w:rsidR="0086115F" w:rsidRPr="00717F0F" w:rsidRDefault="0086115F" w:rsidP="00FB719A">
      <w:pPr>
        <w:pStyle w:val="Heading1"/>
        <w:numPr>
          <w:ilvl w:val="0"/>
          <w:numId w:val="2"/>
        </w:numPr>
        <w:spacing w:before="0"/>
        <w:rPr>
          <w:rFonts w:ascii="Arial" w:hAnsi="Arial" w:cs="Arial"/>
          <w:b/>
          <w:color w:val="auto"/>
          <w:sz w:val="24"/>
          <w:szCs w:val="24"/>
        </w:rPr>
      </w:pPr>
      <w:bookmarkStart w:id="5" w:name="_Toc46905306"/>
      <w:r w:rsidRPr="00717F0F">
        <w:rPr>
          <w:rFonts w:ascii="Arial" w:hAnsi="Arial" w:cs="Arial"/>
          <w:b/>
          <w:color w:val="auto"/>
          <w:sz w:val="24"/>
          <w:szCs w:val="24"/>
        </w:rPr>
        <w:t xml:space="preserve">Risk Management </w:t>
      </w:r>
      <w:r w:rsidR="00B73054" w:rsidRPr="00717F0F">
        <w:rPr>
          <w:rFonts w:ascii="Arial" w:hAnsi="Arial" w:cs="Arial"/>
          <w:b/>
          <w:color w:val="auto"/>
          <w:sz w:val="24"/>
          <w:szCs w:val="24"/>
        </w:rPr>
        <w:t>Objectives and Policies</w:t>
      </w:r>
      <w:bookmarkEnd w:id="5"/>
    </w:p>
    <w:p w14:paraId="4E3CF639" w14:textId="77777777" w:rsidR="00E00C10" w:rsidRPr="00717F0F" w:rsidRDefault="00E00C10" w:rsidP="00FB719A">
      <w:pPr>
        <w:jc w:val="both"/>
        <w:rPr>
          <w:rFonts w:ascii="Arial" w:hAnsi="Arial" w:cs="Arial"/>
          <w:sz w:val="24"/>
          <w:szCs w:val="24"/>
        </w:rPr>
      </w:pPr>
    </w:p>
    <w:p w14:paraId="7CCE6A0B"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The primary goals of risk management are to ensure that the outcomes of risk-taking activities are consistent with the Company’s strategy and risk appetite, and that there is an appropriate balance between risk and reward.</w:t>
      </w:r>
    </w:p>
    <w:p w14:paraId="15C71638" w14:textId="77777777" w:rsidR="0093085A" w:rsidRPr="00717F0F" w:rsidRDefault="0093085A" w:rsidP="0093085A">
      <w:pPr>
        <w:jc w:val="both"/>
        <w:rPr>
          <w:rFonts w:ascii="Arial" w:hAnsi="Arial" w:cs="Arial"/>
          <w:sz w:val="24"/>
          <w:szCs w:val="24"/>
        </w:rPr>
      </w:pPr>
    </w:p>
    <w:p w14:paraId="11AC1D51"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The Company’s risk management framework is subject to constant evaluation to ensure that it meets the challenges and requirements of the markets in which the Company operates, including regulatory standards and industry best practices.</w:t>
      </w:r>
    </w:p>
    <w:p w14:paraId="12ED5E08" w14:textId="77777777" w:rsidR="0093085A" w:rsidRPr="00717F0F" w:rsidRDefault="0093085A" w:rsidP="0093085A">
      <w:pPr>
        <w:jc w:val="both"/>
        <w:rPr>
          <w:rFonts w:ascii="Arial" w:hAnsi="Arial" w:cs="Arial"/>
          <w:sz w:val="24"/>
          <w:szCs w:val="24"/>
        </w:rPr>
      </w:pPr>
    </w:p>
    <w:p w14:paraId="373D15D3"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The Company’s risk management framework is applied on an enterprise wide basis and consists of three key elements:</w:t>
      </w:r>
    </w:p>
    <w:p w14:paraId="3D7B0CFB" w14:textId="77777777" w:rsidR="0093085A" w:rsidRPr="00717F0F" w:rsidRDefault="0093085A" w:rsidP="0093085A">
      <w:pPr>
        <w:jc w:val="both"/>
        <w:rPr>
          <w:rFonts w:ascii="Arial" w:hAnsi="Arial" w:cs="Arial"/>
          <w:sz w:val="24"/>
          <w:szCs w:val="24"/>
        </w:rPr>
      </w:pPr>
    </w:p>
    <w:p w14:paraId="34ADBE0B" w14:textId="77777777" w:rsidR="0093085A" w:rsidRPr="00717F0F" w:rsidRDefault="0093085A" w:rsidP="0093085A">
      <w:pPr>
        <w:pStyle w:val="ListParagraph"/>
        <w:numPr>
          <w:ilvl w:val="0"/>
          <w:numId w:val="17"/>
        </w:numPr>
        <w:ind w:left="284" w:hanging="284"/>
        <w:jc w:val="both"/>
        <w:rPr>
          <w:rFonts w:ascii="Arial" w:hAnsi="Arial" w:cs="Arial"/>
          <w:sz w:val="24"/>
          <w:szCs w:val="24"/>
          <w:lang w:val="en-GB"/>
        </w:rPr>
      </w:pPr>
      <w:r w:rsidRPr="00717F0F">
        <w:rPr>
          <w:rFonts w:ascii="Arial" w:hAnsi="Arial" w:cs="Arial"/>
          <w:sz w:val="24"/>
          <w:szCs w:val="24"/>
          <w:lang w:val="en-GB"/>
        </w:rPr>
        <w:t xml:space="preserve">Risk Governance; </w:t>
      </w:r>
    </w:p>
    <w:p w14:paraId="08608311" w14:textId="77777777" w:rsidR="0093085A" w:rsidRPr="00717F0F" w:rsidRDefault="0093085A" w:rsidP="0093085A">
      <w:pPr>
        <w:pStyle w:val="ListParagraph"/>
        <w:numPr>
          <w:ilvl w:val="0"/>
          <w:numId w:val="17"/>
        </w:numPr>
        <w:ind w:left="284" w:hanging="284"/>
        <w:jc w:val="both"/>
        <w:rPr>
          <w:rFonts w:ascii="Arial" w:hAnsi="Arial" w:cs="Arial"/>
          <w:sz w:val="24"/>
          <w:szCs w:val="24"/>
          <w:lang w:val="en-GB"/>
        </w:rPr>
      </w:pPr>
      <w:r w:rsidRPr="00717F0F">
        <w:rPr>
          <w:rFonts w:ascii="Arial" w:hAnsi="Arial" w:cs="Arial"/>
          <w:sz w:val="24"/>
          <w:szCs w:val="24"/>
          <w:lang w:val="en-GB"/>
        </w:rPr>
        <w:t xml:space="preserve">Risk Appetite; and </w:t>
      </w:r>
    </w:p>
    <w:p w14:paraId="7990D932" w14:textId="77777777" w:rsidR="0093085A" w:rsidRPr="00717F0F" w:rsidRDefault="0093085A" w:rsidP="0093085A">
      <w:pPr>
        <w:pStyle w:val="ListParagraph"/>
        <w:numPr>
          <w:ilvl w:val="0"/>
          <w:numId w:val="17"/>
        </w:numPr>
        <w:ind w:left="284" w:hanging="284"/>
        <w:jc w:val="both"/>
        <w:rPr>
          <w:rFonts w:ascii="Arial" w:hAnsi="Arial" w:cs="Arial"/>
          <w:sz w:val="24"/>
          <w:szCs w:val="24"/>
          <w:lang w:val="en-GB"/>
        </w:rPr>
      </w:pPr>
      <w:r w:rsidRPr="00717F0F">
        <w:rPr>
          <w:rFonts w:ascii="Arial" w:hAnsi="Arial" w:cs="Arial"/>
          <w:sz w:val="24"/>
          <w:szCs w:val="24"/>
          <w:lang w:val="en-GB"/>
        </w:rPr>
        <w:t>Risk Management Techniques.</w:t>
      </w:r>
    </w:p>
    <w:p w14:paraId="44E951F1" w14:textId="77777777" w:rsidR="0093085A" w:rsidRPr="00717F0F" w:rsidRDefault="0093085A" w:rsidP="0093085A">
      <w:pPr>
        <w:jc w:val="both"/>
        <w:rPr>
          <w:rFonts w:ascii="Arial" w:hAnsi="Arial" w:cs="Arial"/>
        </w:rPr>
      </w:pPr>
    </w:p>
    <w:p w14:paraId="45F97147" w14:textId="77777777" w:rsidR="0093085A" w:rsidRPr="00717F0F" w:rsidRDefault="0093085A" w:rsidP="0093085A">
      <w:pPr>
        <w:pStyle w:val="Heading2"/>
        <w:numPr>
          <w:ilvl w:val="1"/>
          <w:numId w:val="21"/>
        </w:numPr>
        <w:spacing w:before="0"/>
        <w:rPr>
          <w:rFonts w:ascii="Arial" w:hAnsi="Arial" w:cs="Arial"/>
          <w:b/>
          <w:color w:val="auto"/>
          <w:sz w:val="24"/>
          <w:szCs w:val="24"/>
        </w:rPr>
      </w:pPr>
      <w:bookmarkStart w:id="6" w:name="_Toc494189445"/>
      <w:bookmarkStart w:id="7" w:name="_Toc512678380"/>
      <w:bookmarkStart w:id="8" w:name="_Toc46905307"/>
      <w:r w:rsidRPr="00717F0F">
        <w:rPr>
          <w:rFonts w:ascii="Arial" w:hAnsi="Arial" w:cs="Arial"/>
          <w:b/>
          <w:color w:val="auto"/>
          <w:sz w:val="24"/>
          <w:szCs w:val="24"/>
        </w:rPr>
        <w:t>Principles of the risk function</w:t>
      </w:r>
      <w:bookmarkEnd w:id="6"/>
      <w:bookmarkEnd w:id="7"/>
      <w:bookmarkEnd w:id="8"/>
    </w:p>
    <w:p w14:paraId="0D7B8BC2" w14:textId="77777777" w:rsidR="0093085A" w:rsidRPr="00717F0F" w:rsidRDefault="0093085A" w:rsidP="0093085A">
      <w:pPr>
        <w:jc w:val="both"/>
        <w:rPr>
          <w:rFonts w:ascii="Arial" w:hAnsi="Arial" w:cs="Arial"/>
        </w:rPr>
      </w:pPr>
    </w:p>
    <w:p w14:paraId="57AD5895"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The risk function is based on the following principles, which are aligned with the Company’s strategy and business model, and incorporate the recommendations of supervisory bodies, CySEC and best practices in the market:</w:t>
      </w:r>
    </w:p>
    <w:p w14:paraId="302C346E" w14:textId="77777777" w:rsidR="0093085A" w:rsidRPr="00717F0F" w:rsidRDefault="0093085A" w:rsidP="0093085A">
      <w:pPr>
        <w:jc w:val="both"/>
        <w:rPr>
          <w:rFonts w:ascii="Arial" w:hAnsi="Arial" w:cs="Arial"/>
        </w:rPr>
      </w:pPr>
    </w:p>
    <w:p w14:paraId="2AE433CF" w14:textId="77777777" w:rsidR="0093085A" w:rsidRPr="00717F0F" w:rsidRDefault="0093085A" w:rsidP="0093085A">
      <w:pPr>
        <w:pStyle w:val="ListParagraph"/>
        <w:numPr>
          <w:ilvl w:val="0"/>
          <w:numId w:val="18"/>
        </w:numPr>
        <w:jc w:val="both"/>
        <w:rPr>
          <w:rFonts w:ascii="Arial" w:hAnsi="Arial" w:cs="Arial"/>
          <w:sz w:val="24"/>
          <w:szCs w:val="24"/>
          <w:lang w:val="en-GB"/>
        </w:rPr>
      </w:pPr>
      <w:r w:rsidRPr="00717F0F">
        <w:rPr>
          <w:rFonts w:ascii="Arial" w:hAnsi="Arial" w:cs="Arial"/>
          <w:sz w:val="24"/>
          <w:szCs w:val="24"/>
          <w:lang w:val="en-GB"/>
        </w:rPr>
        <w:t xml:space="preserve">business strategy is defined by risk appetite. The Board of the Company determines the quantity and type of risk it considers reasonable to assume in the execution of its </w:t>
      </w:r>
      <w:r w:rsidRPr="00717F0F">
        <w:rPr>
          <w:rFonts w:ascii="Arial" w:hAnsi="Arial" w:cs="Arial"/>
          <w:sz w:val="24"/>
          <w:szCs w:val="24"/>
          <w:lang w:val="en-GB"/>
        </w:rPr>
        <w:lastRenderedPageBreak/>
        <w:t>business strategy and sets targets that are objective, comparable and consistent with its risk appetite for each key activity;</w:t>
      </w:r>
    </w:p>
    <w:p w14:paraId="0FA4497E" w14:textId="77777777" w:rsidR="0093085A" w:rsidRPr="00717F0F" w:rsidRDefault="0093085A" w:rsidP="0093085A">
      <w:pPr>
        <w:pStyle w:val="ListParagraph"/>
        <w:numPr>
          <w:ilvl w:val="0"/>
          <w:numId w:val="18"/>
        </w:numPr>
        <w:jc w:val="both"/>
        <w:rPr>
          <w:rFonts w:ascii="Arial" w:hAnsi="Arial" w:cs="Arial"/>
          <w:sz w:val="24"/>
          <w:szCs w:val="24"/>
          <w:lang w:val="en-GB"/>
        </w:rPr>
      </w:pPr>
      <w:r w:rsidRPr="00717F0F">
        <w:rPr>
          <w:rFonts w:ascii="Arial" w:hAnsi="Arial" w:cs="Arial"/>
          <w:sz w:val="24"/>
          <w:szCs w:val="24"/>
          <w:lang w:val="en-GB"/>
        </w:rPr>
        <w:t>the forward-looking approach for all risk types must be part of the risk identification, assessment and management processes;</w:t>
      </w:r>
    </w:p>
    <w:p w14:paraId="2CA43094" w14:textId="77777777" w:rsidR="0093085A" w:rsidRPr="00717F0F" w:rsidRDefault="0093085A" w:rsidP="0093085A">
      <w:pPr>
        <w:pStyle w:val="ListParagraph"/>
        <w:numPr>
          <w:ilvl w:val="0"/>
          <w:numId w:val="18"/>
        </w:numPr>
        <w:jc w:val="both"/>
        <w:rPr>
          <w:rFonts w:ascii="Arial" w:hAnsi="Arial" w:cs="Arial"/>
          <w:sz w:val="24"/>
          <w:szCs w:val="24"/>
          <w:lang w:val="en-GB"/>
        </w:rPr>
      </w:pPr>
      <w:r w:rsidRPr="00717F0F">
        <w:rPr>
          <w:rFonts w:ascii="Arial" w:hAnsi="Arial" w:cs="Arial"/>
          <w:sz w:val="24"/>
          <w:szCs w:val="24"/>
          <w:lang w:val="en-GB"/>
        </w:rPr>
        <w:t>the independence of the risk function encompasses all risks and provides an appropriate separation between the risk generating units and units responsible for controlling these risks;</w:t>
      </w:r>
    </w:p>
    <w:p w14:paraId="31E87462" w14:textId="77777777" w:rsidR="0093085A" w:rsidRPr="00717F0F" w:rsidRDefault="0093085A" w:rsidP="0093085A">
      <w:pPr>
        <w:pStyle w:val="ListParagraph"/>
        <w:numPr>
          <w:ilvl w:val="0"/>
          <w:numId w:val="18"/>
        </w:numPr>
        <w:jc w:val="both"/>
        <w:rPr>
          <w:rFonts w:ascii="Arial" w:hAnsi="Arial" w:cs="Arial"/>
          <w:sz w:val="24"/>
          <w:szCs w:val="24"/>
          <w:lang w:val="en-GB"/>
        </w:rPr>
      </w:pPr>
      <w:r w:rsidRPr="00717F0F">
        <w:rPr>
          <w:rFonts w:ascii="Arial" w:hAnsi="Arial" w:cs="Arial"/>
          <w:sz w:val="24"/>
          <w:szCs w:val="24"/>
          <w:lang w:val="en-GB"/>
        </w:rPr>
        <w:t>the risk function has sufficient authority and direct access to the Company’s Board and Senior Management for establishing and overseeing risk strategy and policies;</w:t>
      </w:r>
    </w:p>
    <w:p w14:paraId="3DC5AC8B" w14:textId="77777777" w:rsidR="0093085A" w:rsidRPr="00717F0F" w:rsidRDefault="0093085A" w:rsidP="0093085A">
      <w:pPr>
        <w:pStyle w:val="ListParagraph"/>
        <w:numPr>
          <w:ilvl w:val="0"/>
          <w:numId w:val="18"/>
        </w:numPr>
        <w:jc w:val="both"/>
        <w:rPr>
          <w:rFonts w:ascii="Arial" w:hAnsi="Arial" w:cs="Arial"/>
          <w:sz w:val="24"/>
          <w:szCs w:val="24"/>
          <w:lang w:val="en-GB"/>
        </w:rPr>
      </w:pPr>
      <w:r w:rsidRPr="00717F0F">
        <w:rPr>
          <w:rFonts w:ascii="Arial" w:hAnsi="Arial" w:cs="Arial"/>
          <w:sz w:val="24"/>
          <w:szCs w:val="24"/>
          <w:lang w:val="en-GB"/>
        </w:rPr>
        <w:t>a culture of risks integrated throughout the Company. It embraces a series of attitudes, values, skills and ways of acting toward risks that are integrated into all processes, including taking decisions on change management and strategic and business planning;</w:t>
      </w:r>
    </w:p>
    <w:p w14:paraId="63791B46" w14:textId="77777777" w:rsidR="0093085A" w:rsidRPr="00717F0F" w:rsidRDefault="0093085A" w:rsidP="0093085A">
      <w:pPr>
        <w:pStyle w:val="ListBullet"/>
        <w:numPr>
          <w:ilvl w:val="0"/>
          <w:numId w:val="18"/>
        </w:numPr>
        <w:spacing w:after="0"/>
        <w:rPr>
          <w:rFonts w:ascii="Arial" w:hAnsi="Arial" w:cs="Arial"/>
          <w:sz w:val="24"/>
          <w:szCs w:val="24"/>
        </w:rPr>
      </w:pPr>
      <w:r w:rsidRPr="00717F0F">
        <w:rPr>
          <w:rFonts w:ascii="Arial" w:eastAsiaTheme="minorEastAsia" w:hAnsi="Arial" w:cs="Arial"/>
          <w:sz w:val="24"/>
          <w:szCs w:val="24"/>
          <w:lang w:eastAsia="ja-JP"/>
        </w:rPr>
        <w:t>the risk management framework is subject to an independent review by the Internal Audit function;</w:t>
      </w:r>
    </w:p>
    <w:p w14:paraId="381830E9" w14:textId="77777777" w:rsidR="0093085A" w:rsidRPr="00717F0F" w:rsidRDefault="0093085A" w:rsidP="0093085A">
      <w:pPr>
        <w:pStyle w:val="ListBullet"/>
        <w:numPr>
          <w:ilvl w:val="0"/>
          <w:numId w:val="18"/>
        </w:numPr>
        <w:spacing w:after="0"/>
        <w:rPr>
          <w:rFonts w:ascii="Arial" w:hAnsi="Arial" w:cs="Arial"/>
          <w:sz w:val="24"/>
          <w:szCs w:val="24"/>
        </w:rPr>
      </w:pPr>
      <w:r w:rsidRPr="00717F0F">
        <w:rPr>
          <w:rFonts w:ascii="Arial" w:hAnsi="Arial" w:cs="Arial"/>
          <w:sz w:val="24"/>
          <w:szCs w:val="24"/>
        </w:rPr>
        <w:t>remuneration frameworks are aligned with the Company’s risk appetite;</w:t>
      </w:r>
    </w:p>
    <w:p w14:paraId="13192461" w14:textId="77777777" w:rsidR="0093085A" w:rsidRPr="00717F0F" w:rsidRDefault="0093085A" w:rsidP="0093085A">
      <w:pPr>
        <w:pStyle w:val="ListParagraph"/>
        <w:numPr>
          <w:ilvl w:val="0"/>
          <w:numId w:val="18"/>
        </w:numPr>
        <w:jc w:val="both"/>
        <w:rPr>
          <w:rFonts w:ascii="Arial" w:hAnsi="Arial" w:cs="Arial"/>
          <w:sz w:val="24"/>
          <w:szCs w:val="24"/>
          <w:lang w:val="en-GB"/>
        </w:rPr>
      </w:pPr>
      <w:r w:rsidRPr="00717F0F">
        <w:rPr>
          <w:rFonts w:ascii="Arial" w:hAnsi="Arial" w:cs="Arial"/>
          <w:sz w:val="24"/>
          <w:szCs w:val="24"/>
          <w:lang w:val="en-GB"/>
        </w:rPr>
        <w:t>promote the involvement of all employees in the risk culture, through adequate training at all levels.</w:t>
      </w:r>
    </w:p>
    <w:p w14:paraId="46954686" w14:textId="77777777" w:rsidR="0093085A" w:rsidRPr="00717F0F" w:rsidRDefault="0093085A" w:rsidP="0093085A">
      <w:pPr>
        <w:jc w:val="both"/>
        <w:rPr>
          <w:rFonts w:ascii="Arial" w:hAnsi="Arial" w:cs="Arial"/>
        </w:rPr>
      </w:pPr>
    </w:p>
    <w:p w14:paraId="67BF5FBD" w14:textId="77777777" w:rsidR="0093085A" w:rsidRPr="00717F0F" w:rsidRDefault="0093085A" w:rsidP="0093085A">
      <w:pPr>
        <w:pStyle w:val="Heading2"/>
        <w:numPr>
          <w:ilvl w:val="1"/>
          <w:numId w:val="21"/>
        </w:numPr>
        <w:spacing w:before="0"/>
        <w:rPr>
          <w:rFonts w:ascii="Arial" w:hAnsi="Arial" w:cs="Arial"/>
          <w:b/>
          <w:color w:val="auto"/>
          <w:sz w:val="24"/>
          <w:szCs w:val="24"/>
        </w:rPr>
      </w:pPr>
      <w:bookmarkStart w:id="9" w:name="_Toc494189446"/>
      <w:bookmarkStart w:id="10" w:name="_Toc512678381"/>
      <w:bookmarkStart w:id="11" w:name="_Toc46905308"/>
      <w:r w:rsidRPr="00717F0F">
        <w:rPr>
          <w:rFonts w:ascii="Arial" w:hAnsi="Arial" w:cs="Arial"/>
          <w:b/>
          <w:color w:val="auto"/>
          <w:sz w:val="24"/>
          <w:szCs w:val="24"/>
        </w:rPr>
        <w:t>Risk Culture</w:t>
      </w:r>
      <w:bookmarkEnd w:id="9"/>
      <w:bookmarkEnd w:id="10"/>
      <w:bookmarkEnd w:id="11"/>
    </w:p>
    <w:p w14:paraId="33C8C66E" w14:textId="77777777" w:rsidR="0093085A" w:rsidRPr="00717F0F" w:rsidRDefault="0093085A" w:rsidP="0093085A">
      <w:pPr>
        <w:jc w:val="both"/>
        <w:rPr>
          <w:rFonts w:ascii="Arial" w:hAnsi="Arial" w:cs="Arial"/>
        </w:rPr>
      </w:pPr>
    </w:p>
    <w:p w14:paraId="38712B99"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The Company’s risk culture is specified in the principles of responsibility, prudence and compliance, as all units and employees (regardless of the function they carry out) are responsible for ensuring that not only does the Company comply, but also it is prudent and responsible in what it does. This risk culture is also based on the principles of Company’s risk management framework and is transmitted to all business and management units and is supported, among other things, by the following drivers:</w:t>
      </w:r>
    </w:p>
    <w:p w14:paraId="68A26AEA" w14:textId="77777777" w:rsidR="0093085A" w:rsidRPr="00717F0F" w:rsidRDefault="0093085A" w:rsidP="0093085A">
      <w:pPr>
        <w:jc w:val="both"/>
        <w:rPr>
          <w:rFonts w:ascii="Arial" w:hAnsi="Arial" w:cs="Arial"/>
        </w:rPr>
      </w:pPr>
    </w:p>
    <w:p w14:paraId="39EC8726" w14:textId="77777777" w:rsidR="0093085A" w:rsidRPr="00717F0F" w:rsidRDefault="0093085A" w:rsidP="0093085A">
      <w:pPr>
        <w:pStyle w:val="ListParagraph"/>
        <w:numPr>
          <w:ilvl w:val="0"/>
          <w:numId w:val="20"/>
        </w:numPr>
        <w:jc w:val="both"/>
        <w:rPr>
          <w:rFonts w:ascii="Arial" w:hAnsi="Arial" w:cs="Arial"/>
          <w:sz w:val="24"/>
          <w:szCs w:val="24"/>
          <w:lang w:val="en-GB"/>
        </w:rPr>
      </w:pPr>
      <w:r w:rsidRPr="00717F0F">
        <w:rPr>
          <w:rFonts w:ascii="Arial" w:hAnsi="Arial" w:cs="Arial"/>
          <w:sz w:val="24"/>
          <w:szCs w:val="24"/>
          <w:lang w:val="en-GB"/>
        </w:rPr>
        <w:t>involvement of Senior Management in risk control and management, which is shaped in the Board’s approval of the risk appetite, corporate frameworks that regulate the risk activity and the internal governance framework, and regular revision of the Company’s risk profile, the main potential threats and the relevant events produced in the Company and in the financial sector;</w:t>
      </w:r>
    </w:p>
    <w:p w14:paraId="4209851C" w14:textId="77777777" w:rsidR="0093085A" w:rsidRPr="00717F0F" w:rsidRDefault="0093085A" w:rsidP="0093085A">
      <w:pPr>
        <w:pStyle w:val="ListParagraph"/>
        <w:numPr>
          <w:ilvl w:val="0"/>
          <w:numId w:val="20"/>
        </w:numPr>
        <w:jc w:val="both"/>
        <w:rPr>
          <w:rFonts w:ascii="Arial" w:hAnsi="Arial" w:cs="Arial"/>
          <w:sz w:val="24"/>
          <w:szCs w:val="24"/>
          <w:lang w:val="en-GB"/>
        </w:rPr>
      </w:pPr>
      <w:r w:rsidRPr="00717F0F">
        <w:rPr>
          <w:rFonts w:ascii="Arial" w:hAnsi="Arial" w:cs="Arial"/>
          <w:sz w:val="24"/>
          <w:szCs w:val="24"/>
          <w:lang w:val="en-GB"/>
        </w:rPr>
        <w:t>independence of the control functions (risks, compliance and internal audit), with sufficient authority and direct access to the Board. These control functions are not conditioned by the business lines, and actively participate in taking important risk decisions;</w:t>
      </w:r>
    </w:p>
    <w:p w14:paraId="024467E1" w14:textId="77777777" w:rsidR="0093085A" w:rsidRPr="00717F0F" w:rsidRDefault="0093085A" w:rsidP="0093085A">
      <w:pPr>
        <w:pStyle w:val="ListParagraph"/>
        <w:numPr>
          <w:ilvl w:val="0"/>
          <w:numId w:val="20"/>
        </w:numPr>
        <w:jc w:val="both"/>
        <w:rPr>
          <w:rFonts w:ascii="Arial" w:hAnsi="Arial" w:cs="Arial"/>
          <w:sz w:val="24"/>
          <w:szCs w:val="24"/>
          <w:lang w:val="en-GB"/>
        </w:rPr>
      </w:pPr>
      <w:r w:rsidRPr="00717F0F">
        <w:rPr>
          <w:rFonts w:ascii="Arial" w:hAnsi="Arial" w:cs="Arial"/>
          <w:sz w:val="24"/>
          <w:szCs w:val="24"/>
          <w:lang w:val="en-GB"/>
        </w:rPr>
        <w:t>appropriate documentation of the Company’s risk activity, through detailed frameworks, policies and procedures for risk management and control.</w:t>
      </w:r>
    </w:p>
    <w:p w14:paraId="1551DB03" w14:textId="77777777" w:rsidR="0093085A" w:rsidRPr="00717F0F" w:rsidRDefault="0093085A" w:rsidP="0093085A">
      <w:pPr>
        <w:pStyle w:val="ListParagraph"/>
        <w:numPr>
          <w:ilvl w:val="0"/>
          <w:numId w:val="20"/>
        </w:numPr>
        <w:jc w:val="both"/>
        <w:rPr>
          <w:rFonts w:ascii="Arial" w:hAnsi="Arial" w:cs="Arial"/>
          <w:sz w:val="24"/>
          <w:szCs w:val="24"/>
          <w:lang w:val="en-GB"/>
        </w:rPr>
      </w:pPr>
      <w:r w:rsidRPr="00717F0F">
        <w:rPr>
          <w:rFonts w:ascii="Arial" w:hAnsi="Arial" w:cs="Arial"/>
          <w:sz w:val="24"/>
          <w:szCs w:val="24"/>
          <w:lang w:val="en-GB"/>
        </w:rPr>
        <w:t>having in place specific policies for compliance, framework for marketing products and services and framework for anti-money laundering and terrorist financing;</w:t>
      </w:r>
    </w:p>
    <w:p w14:paraId="004BC562" w14:textId="77777777" w:rsidR="0093085A" w:rsidRPr="00717F0F" w:rsidRDefault="0093085A" w:rsidP="0093085A">
      <w:pPr>
        <w:pStyle w:val="ListParagraph"/>
        <w:numPr>
          <w:ilvl w:val="0"/>
          <w:numId w:val="20"/>
        </w:numPr>
        <w:jc w:val="both"/>
        <w:rPr>
          <w:rFonts w:ascii="Arial" w:hAnsi="Arial" w:cs="Arial"/>
          <w:sz w:val="24"/>
          <w:szCs w:val="24"/>
          <w:lang w:val="en-GB"/>
        </w:rPr>
      </w:pPr>
      <w:r w:rsidRPr="00717F0F">
        <w:rPr>
          <w:rFonts w:ascii="Arial" w:hAnsi="Arial" w:cs="Arial"/>
          <w:sz w:val="24"/>
          <w:szCs w:val="24"/>
          <w:lang w:val="en-GB"/>
        </w:rPr>
        <w:t>consistency and alignment between risk appetite, risk management and the Company’s business strategy;</w:t>
      </w:r>
    </w:p>
    <w:p w14:paraId="75DFE90F" w14:textId="77777777" w:rsidR="0093085A" w:rsidRPr="00717F0F" w:rsidRDefault="0093085A" w:rsidP="0093085A">
      <w:pPr>
        <w:pStyle w:val="ListParagraph"/>
        <w:numPr>
          <w:ilvl w:val="0"/>
          <w:numId w:val="20"/>
        </w:numPr>
        <w:jc w:val="both"/>
        <w:rPr>
          <w:rFonts w:ascii="Arial" w:hAnsi="Arial" w:cs="Arial"/>
          <w:sz w:val="24"/>
          <w:szCs w:val="24"/>
          <w:lang w:val="en-GB"/>
        </w:rPr>
      </w:pPr>
      <w:r w:rsidRPr="00717F0F">
        <w:rPr>
          <w:rFonts w:ascii="Arial" w:hAnsi="Arial" w:cs="Arial"/>
          <w:sz w:val="24"/>
          <w:szCs w:val="24"/>
          <w:lang w:val="en-GB"/>
        </w:rPr>
        <w:t>main risks are not only analysed when they are originated or when irregular situations arise in the ordinary recovery process, but also on a continuous basis;</w:t>
      </w:r>
    </w:p>
    <w:p w14:paraId="29FCE7F4" w14:textId="77777777" w:rsidR="0093085A" w:rsidRPr="00717F0F" w:rsidRDefault="0093085A" w:rsidP="0093085A">
      <w:pPr>
        <w:pStyle w:val="ListParagraph"/>
        <w:numPr>
          <w:ilvl w:val="0"/>
          <w:numId w:val="20"/>
        </w:numPr>
        <w:jc w:val="both"/>
        <w:rPr>
          <w:rFonts w:ascii="Arial" w:hAnsi="Arial" w:cs="Arial"/>
          <w:sz w:val="24"/>
          <w:szCs w:val="24"/>
          <w:lang w:val="en-GB"/>
        </w:rPr>
      </w:pPr>
      <w:r w:rsidRPr="00717F0F">
        <w:rPr>
          <w:rFonts w:ascii="Arial" w:hAnsi="Arial" w:cs="Arial"/>
          <w:sz w:val="24"/>
          <w:szCs w:val="24"/>
          <w:lang w:val="en-GB"/>
        </w:rPr>
        <w:t>remuneration is aligned with the Company’s long-term value and risk management framework.</w:t>
      </w:r>
    </w:p>
    <w:p w14:paraId="54115939" w14:textId="77777777" w:rsidR="0093085A" w:rsidRPr="00717F0F" w:rsidRDefault="0093085A" w:rsidP="0093085A">
      <w:pPr>
        <w:pStyle w:val="Heading2"/>
        <w:numPr>
          <w:ilvl w:val="1"/>
          <w:numId w:val="21"/>
        </w:numPr>
        <w:spacing w:before="0"/>
        <w:rPr>
          <w:rFonts w:ascii="Arial" w:hAnsi="Arial" w:cs="Arial"/>
          <w:b/>
          <w:color w:val="auto"/>
          <w:sz w:val="24"/>
          <w:szCs w:val="24"/>
        </w:rPr>
      </w:pPr>
      <w:bookmarkStart w:id="12" w:name="_Toc512678382"/>
      <w:bookmarkStart w:id="13" w:name="_Toc46905309"/>
      <w:r w:rsidRPr="00717F0F">
        <w:rPr>
          <w:rFonts w:ascii="Arial" w:hAnsi="Arial" w:cs="Arial"/>
          <w:b/>
          <w:color w:val="auto"/>
          <w:sz w:val="24"/>
          <w:szCs w:val="24"/>
        </w:rPr>
        <w:lastRenderedPageBreak/>
        <w:t>Risk Management Policies</w:t>
      </w:r>
      <w:bookmarkEnd w:id="12"/>
      <w:bookmarkEnd w:id="13"/>
    </w:p>
    <w:p w14:paraId="3898C8AF" w14:textId="77777777" w:rsidR="0093085A" w:rsidRPr="00717F0F" w:rsidRDefault="0093085A" w:rsidP="0093085A">
      <w:pPr>
        <w:jc w:val="both"/>
        <w:rPr>
          <w:rFonts w:ascii="Arial" w:hAnsi="Arial" w:cs="Arial"/>
        </w:rPr>
      </w:pPr>
    </w:p>
    <w:p w14:paraId="5857A768"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 xml:space="preserve">The Company is dedicated and committed on taking all the required actions so as to establish adequate and effective risk management policies and procedures that facilitate the monitoring and mitigation of the risks to which it is exposed. </w:t>
      </w:r>
    </w:p>
    <w:p w14:paraId="35BE25B6" w14:textId="77777777" w:rsidR="0093085A" w:rsidRPr="00717F0F" w:rsidRDefault="0093085A" w:rsidP="0093085A">
      <w:pPr>
        <w:jc w:val="both"/>
        <w:rPr>
          <w:rFonts w:ascii="Arial" w:hAnsi="Arial" w:cs="Arial"/>
          <w:sz w:val="24"/>
          <w:szCs w:val="24"/>
        </w:rPr>
      </w:pPr>
    </w:p>
    <w:p w14:paraId="5AB9844B" w14:textId="77777777" w:rsidR="0093085A" w:rsidRPr="00717F0F" w:rsidRDefault="0093085A" w:rsidP="0093085A">
      <w:pPr>
        <w:jc w:val="both"/>
        <w:rPr>
          <w:rFonts w:ascii="Arial" w:eastAsia="Times New Roman" w:hAnsi="Arial" w:cs="Arial"/>
          <w:sz w:val="24"/>
          <w:szCs w:val="24"/>
        </w:rPr>
      </w:pPr>
      <w:r w:rsidRPr="00717F0F">
        <w:rPr>
          <w:rFonts w:ascii="Arial" w:eastAsia="Times New Roman" w:hAnsi="Arial" w:cs="Arial"/>
          <w:sz w:val="24"/>
          <w:szCs w:val="24"/>
        </w:rPr>
        <w:t>The Company established a Risk Management Manual which forms part of the Company’s internal control and corporate governance arrangements. The manual incorporates the following policies:</w:t>
      </w:r>
    </w:p>
    <w:p w14:paraId="1A150E89" w14:textId="77777777" w:rsidR="0093085A" w:rsidRPr="00717F0F" w:rsidRDefault="0093085A" w:rsidP="0093085A">
      <w:pPr>
        <w:jc w:val="both"/>
        <w:rPr>
          <w:rFonts w:ascii="Arial" w:eastAsia="Times New Roman" w:hAnsi="Arial" w:cs="Arial"/>
        </w:rPr>
      </w:pPr>
    </w:p>
    <w:p w14:paraId="34DB56B7"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Risk Management Framework;</w:t>
      </w:r>
    </w:p>
    <w:p w14:paraId="5D9A861E"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Risk Governance;</w:t>
      </w:r>
    </w:p>
    <w:p w14:paraId="0C180C5C"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Key Risks and Mitigation Controls;</w:t>
      </w:r>
    </w:p>
    <w:p w14:paraId="119EE8A3"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Risk Appetite and Limits;</w:t>
      </w:r>
    </w:p>
    <w:p w14:paraId="184F6612"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Internal Capital and Liquidity Adequacy Assessment Process Policy;</w:t>
      </w:r>
    </w:p>
    <w:p w14:paraId="390B8480"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Pillar III Disclosures Policy;</w:t>
      </w:r>
    </w:p>
    <w:p w14:paraId="09E6F2AD"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Exposure to Shareholders and Directors Policy;</w:t>
      </w:r>
    </w:p>
    <w:p w14:paraId="7BF897F5" w14:textId="77777777" w:rsidR="0093085A" w:rsidRPr="00717F0F" w:rsidRDefault="0093085A" w:rsidP="0093085A">
      <w:pPr>
        <w:pStyle w:val="ListParagraph"/>
        <w:numPr>
          <w:ilvl w:val="0"/>
          <w:numId w:val="22"/>
        </w:numPr>
        <w:jc w:val="both"/>
        <w:rPr>
          <w:rFonts w:ascii="Arial" w:eastAsia="Times New Roman" w:hAnsi="Arial" w:cs="Arial"/>
          <w:sz w:val="24"/>
          <w:szCs w:val="24"/>
          <w:lang w:val="en-GB" w:eastAsia="en-GB"/>
        </w:rPr>
      </w:pPr>
      <w:r w:rsidRPr="00717F0F">
        <w:rPr>
          <w:rFonts w:ascii="Arial" w:eastAsia="Times New Roman" w:hAnsi="Arial" w:cs="Arial"/>
          <w:sz w:val="24"/>
          <w:szCs w:val="24"/>
          <w:lang w:val="en-GB" w:eastAsia="en-GB"/>
        </w:rPr>
        <w:t>Risk Monitoring and Reporting.</w:t>
      </w:r>
    </w:p>
    <w:p w14:paraId="0AEA8C4A" w14:textId="77777777" w:rsidR="0093085A" w:rsidRPr="00717F0F" w:rsidRDefault="0093085A" w:rsidP="0093085A">
      <w:pPr>
        <w:jc w:val="both"/>
        <w:rPr>
          <w:rFonts w:ascii="Arial" w:hAnsi="Arial" w:cs="Arial"/>
          <w:b/>
        </w:rPr>
      </w:pPr>
    </w:p>
    <w:p w14:paraId="6314B724" w14:textId="77777777" w:rsidR="0093085A" w:rsidRPr="00717F0F" w:rsidRDefault="0093085A" w:rsidP="0093085A">
      <w:pPr>
        <w:pStyle w:val="Heading2"/>
        <w:numPr>
          <w:ilvl w:val="1"/>
          <w:numId w:val="21"/>
        </w:numPr>
        <w:spacing w:before="0"/>
        <w:rPr>
          <w:rFonts w:ascii="Arial" w:hAnsi="Arial" w:cs="Arial"/>
          <w:b/>
          <w:color w:val="auto"/>
          <w:sz w:val="24"/>
          <w:szCs w:val="24"/>
        </w:rPr>
      </w:pPr>
      <w:bookmarkStart w:id="14" w:name="_Toc512678383"/>
      <w:bookmarkStart w:id="15" w:name="_Toc46905310"/>
      <w:r w:rsidRPr="00717F0F">
        <w:rPr>
          <w:rFonts w:ascii="Arial" w:hAnsi="Arial" w:cs="Arial"/>
          <w:b/>
          <w:color w:val="auto"/>
          <w:sz w:val="24"/>
          <w:szCs w:val="24"/>
        </w:rPr>
        <w:t>Risk Appetite Statement</w:t>
      </w:r>
      <w:bookmarkEnd w:id="14"/>
      <w:bookmarkEnd w:id="15"/>
    </w:p>
    <w:p w14:paraId="2CC2CC20" w14:textId="77777777" w:rsidR="0093085A" w:rsidRPr="00717F0F" w:rsidRDefault="0093085A" w:rsidP="0093085A">
      <w:pPr>
        <w:jc w:val="both"/>
        <w:rPr>
          <w:rFonts w:ascii="Arial" w:hAnsi="Arial" w:cs="Arial"/>
          <w:b/>
        </w:rPr>
      </w:pPr>
    </w:p>
    <w:p w14:paraId="481DBE9E"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Risk Appetite is the amount and type of risk that the Company is able and willing to accept in pursuing its business objectives. Risk appetite is expressed in both quantitative and qualitative terms and covers all risks.</w:t>
      </w:r>
    </w:p>
    <w:p w14:paraId="382688D1" w14:textId="77777777" w:rsidR="0093085A" w:rsidRPr="00717F0F" w:rsidRDefault="0093085A" w:rsidP="0093085A">
      <w:pPr>
        <w:jc w:val="both"/>
        <w:rPr>
          <w:rFonts w:ascii="Arial" w:hAnsi="Arial" w:cs="Arial"/>
          <w:sz w:val="24"/>
          <w:szCs w:val="24"/>
        </w:rPr>
      </w:pPr>
    </w:p>
    <w:p w14:paraId="395B9677"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An effective risk appetite statement is empowering in that it enables the decisive accumulation of risk in line with the strategic objectives of the Company while giving the board and management confidence to avoid risks that are not in line with the strategic objectives.</w:t>
      </w:r>
    </w:p>
    <w:p w14:paraId="09A81339" w14:textId="77777777" w:rsidR="0093085A" w:rsidRPr="00717F0F" w:rsidRDefault="0093085A" w:rsidP="0093085A">
      <w:pPr>
        <w:jc w:val="both"/>
        <w:rPr>
          <w:rFonts w:ascii="Arial" w:hAnsi="Arial" w:cs="Arial"/>
          <w:sz w:val="24"/>
          <w:szCs w:val="24"/>
        </w:rPr>
      </w:pPr>
    </w:p>
    <w:p w14:paraId="0FF629D5" w14:textId="77777777" w:rsidR="0093085A" w:rsidRPr="00717F0F" w:rsidRDefault="0093085A" w:rsidP="0093085A">
      <w:pPr>
        <w:jc w:val="both"/>
        <w:rPr>
          <w:rFonts w:ascii="Arial" w:hAnsi="Arial" w:cs="Arial"/>
          <w:sz w:val="24"/>
          <w:szCs w:val="24"/>
        </w:rPr>
      </w:pPr>
      <w:r w:rsidRPr="00717F0F">
        <w:rPr>
          <w:rFonts w:ascii="Arial" w:hAnsi="Arial" w:cs="Arial"/>
          <w:sz w:val="24"/>
          <w:szCs w:val="24"/>
        </w:rPr>
        <w:t xml:space="preserve">The Company implemented and maintains a Risk Appetite Statement which takes into consideration the strategic </w:t>
      </w:r>
      <w:proofErr w:type="gramStart"/>
      <w:r w:rsidRPr="00717F0F">
        <w:rPr>
          <w:rFonts w:ascii="Arial" w:hAnsi="Arial" w:cs="Arial"/>
          <w:sz w:val="24"/>
          <w:szCs w:val="24"/>
        </w:rPr>
        <w:t>long term</w:t>
      </w:r>
      <w:proofErr w:type="gramEnd"/>
      <w:r w:rsidRPr="00717F0F">
        <w:rPr>
          <w:rFonts w:ascii="Arial" w:hAnsi="Arial" w:cs="Arial"/>
          <w:sz w:val="24"/>
          <w:szCs w:val="24"/>
        </w:rPr>
        <w:t xml:space="preserve"> plan, capital planning and the Company’s risk management framework.</w:t>
      </w:r>
    </w:p>
    <w:p w14:paraId="71AF85BA" w14:textId="77777777" w:rsidR="0093085A" w:rsidRPr="00717F0F" w:rsidRDefault="0093085A" w:rsidP="0093085A">
      <w:pPr>
        <w:jc w:val="both"/>
        <w:rPr>
          <w:rFonts w:ascii="Arial" w:hAnsi="Arial" w:cs="Arial"/>
          <w:sz w:val="24"/>
          <w:szCs w:val="24"/>
        </w:rPr>
      </w:pPr>
    </w:p>
    <w:p w14:paraId="75AA16FF" w14:textId="77777777" w:rsidR="0093085A" w:rsidRPr="00717F0F" w:rsidRDefault="0093085A" w:rsidP="0093085A">
      <w:pPr>
        <w:jc w:val="both"/>
        <w:rPr>
          <w:rFonts w:ascii="Arial" w:eastAsia="Times New Roman" w:hAnsi="Arial" w:cs="Arial"/>
          <w:sz w:val="24"/>
          <w:szCs w:val="24"/>
        </w:rPr>
      </w:pPr>
      <w:r w:rsidRPr="00717F0F">
        <w:rPr>
          <w:rFonts w:ascii="Arial" w:eastAsia="Times New Roman" w:hAnsi="Arial" w:cs="Arial"/>
          <w:sz w:val="24"/>
          <w:szCs w:val="24"/>
        </w:rPr>
        <w:t>The risk appetite measures are integrated into decision making, monitoring and reporting processes, with early warning trigger levels set to drive any required corrective action before overall tolerance levels are reached.</w:t>
      </w:r>
    </w:p>
    <w:p w14:paraId="716AD8C3" w14:textId="1E920E4B" w:rsidR="00F3015F" w:rsidRPr="00717F0F" w:rsidRDefault="00F3015F" w:rsidP="00FB719A">
      <w:pPr>
        <w:jc w:val="both"/>
        <w:rPr>
          <w:rFonts w:ascii="Arial" w:hAnsi="Arial" w:cs="Arial"/>
          <w:b/>
          <w:sz w:val="24"/>
          <w:szCs w:val="24"/>
        </w:rPr>
      </w:pPr>
    </w:p>
    <w:p w14:paraId="49A4AA8F" w14:textId="77777777" w:rsidR="0093085A" w:rsidRPr="00717F0F" w:rsidRDefault="0093085A" w:rsidP="0093085A">
      <w:pPr>
        <w:pStyle w:val="Heading2"/>
        <w:numPr>
          <w:ilvl w:val="1"/>
          <w:numId w:val="21"/>
        </w:numPr>
        <w:spacing w:before="0"/>
        <w:rPr>
          <w:rFonts w:ascii="Arial" w:hAnsi="Arial" w:cs="Arial"/>
          <w:b/>
          <w:color w:val="auto"/>
          <w:sz w:val="24"/>
          <w:szCs w:val="24"/>
        </w:rPr>
      </w:pPr>
      <w:bookmarkStart w:id="16" w:name="_Toc512678384"/>
      <w:bookmarkStart w:id="17" w:name="_Toc46905311"/>
      <w:r w:rsidRPr="00717F0F">
        <w:rPr>
          <w:rFonts w:ascii="Arial" w:hAnsi="Arial" w:cs="Arial"/>
          <w:b/>
          <w:color w:val="auto"/>
          <w:sz w:val="24"/>
          <w:szCs w:val="24"/>
        </w:rPr>
        <w:t>Adequacy of the Risk Management Arrangements</w:t>
      </w:r>
      <w:bookmarkEnd w:id="16"/>
      <w:bookmarkEnd w:id="17"/>
      <w:r w:rsidRPr="00717F0F">
        <w:rPr>
          <w:rFonts w:ascii="Arial" w:hAnsi="Arial" w:cs="Arial"/>
          <w:b/>
          <w:color w:val="auto"/>
          <w:sz w:val="24"/>
          <w:szCs w:val="24"/>
        </w:rPr>
        <w:t xml:space="preserve"> </w:t>
      </w:r>
    </w:p>
    <w:p w14:paraId="4D300EE2" w14:textId="77777777" w:rsidR="0093085A" w:rsidRPr="00717F0F" w:rsidRDefault="0093085A" w:rsidP="0093085A">
      <w:pPr>
        <w:jc w:val="both"/>
        <w:rPr>
          <w:rFonts w:ascii="Arial" w:hAnsi="Arial" w:cs="Arial"/>
          <w:b/>
        </w:rPr>
      </w:pPr>
    </w:p>
    <w:p w14:paraId="47B7D343" w14:textId="7959AE72" w:rsidR="0093085A" w:rsidRPr="00717F0F" w:rsidRDefault="0093085A" w:rsidP="0093085A">
      <w:pPr>
        <w:jc w:val="both"/>
        <w:rPr>
          <w:rFonts w:ascii="Arial" w:eastAsia="Times New Roman" w:hAnsi="Arial" w:cs="Arial"/>
          <w:sz w:val="24"/>
          <w:szCs w:val="24"/>
        </w:rPr>
      </w:pPr>
      <w:r w:rsidRPr="00717F0F">
        <w:rPr>
          <w:rFonts w:ascii="Arial" w:eastAsia="Times New Roman" w:hAnsi="Arial" w:cs="Arial"/>
          <w:sz w:val="24"/>
          <w:szCs w:val="24"/>
        </w:rPr>
        <w:t xml:space="preserve">The Board is responsible for reviewing the effectiveness of the Company’s risk management controls, procedures and systems. </w:t>
      </w:r>
    </w:p>
    <w:p w14:paraId="72307F0A" w14:textId="77777777" w:rsidR="0093085A" w:rsidRPr="00717F0F" w:rsidRDefault="0093085A" w:rsidP="0093085A">
      <w:pPr>
        <w:jc w:val="both"/>
        <w:rPr>
          <w:rFonts w:ascii="Arial" w:eastAsia="Times New Roman" w:hAnsi="Arial" w:cs="Arial"/>
          <w:sz w:val="24"/>
          <w:szCs w:val="24"/>
        </w:rPr>
      </w:pPr>
    </w:p>
    <w:p w14:paraId="643B116F" w14:textId="5DA09AF3" w:rsidR="0093085A" w:rsidRPr="00717F0F" w:rsidRDefault="0093085A" w:rsidP="00FB719A">
      <w:pPr>
        <w:jc w:val="both"/>
        <w:rPr>
          <w:rFonts w:ascii="Arial" w:hAnsi="Arial" w:cs="Arial"/>
          <w:b/>
          <w:sz w:val="24"/>
          <w:szCs w:val="24"/>
        </w:rPr>
      </w:pPr>
      <w:r w:rsidRPr="00717F0F">
        <w:rPr>
          <w:rFonts w:ascii="Arial" w:eastAsia="Times New Roman" w:hAnsi="Arial" w:cs="Arial"/>
          <w:sz w:val="24"/>
          <w:szCs w:val="24"/>
        </w:rPr>
        <w:t xml:space="preserve">The Board considers that it has in place adequate procedures, controls and systems </w:t>
      </w:r>
      <w:r w:rsidR="0080224A" w:rsidRPr="00717F0F">
        <w:rPr>
          <w:rFonts w:ascii="Arial" w:eastAsia="Times New Roman" w:hAnsi="Arial" w:cs="Arial"/>
          <w:sz w:val="24"/>
          <w:szCs w:val="24"/>
        </w:rPr>
        <w:t>for the efficient identification, quantification and mitigation of the risks that the Company is exposed to.</w:t>
      </w:r>
    </w:p>
    <w:p w14:paraId="567F8F7E" w14:textId="77777777" w:rsidR="0093085A" w:rsidRPr="00717F0F" w:rsidRDefault="0093085A" w:rsidP="00FB719A">
      <w:pPr>
        <w:jc w:val="both"/>
        <w:rPr>
          <w:rFonts w:ascii="Arial" w:hAnsi="Arial" w:cs="Arial"/>
          <w:b/>
          <w:sz w:val="24"/>
          <w:szCs w:val="24"/>
        </w:rPr>
      </w:pPr>
    </w:p>
    <w:p w14:paraId="03F1E167" w14:textId="77777777" w:rsidR="0080224A" w:rsidRPr="00717F0F" w:rsidRDefault="0080224A" w:rsidP="0080224A">
      <w:pPr>
        <w:pStyle w:val="Heading2"/>
        <w:numPr>
          <w:ilvl w:val="1"/>
          <w:numId w:val="21"/>
        </w:numPr>
        <w:spacing w:before="0"/>
        <w:rPr>
          <w:rFonts w:ascii="Arial" w:hAnsi="Arial" w:cs="Arial"/>
          <w:b/>
          <w:color w:val="auto"/>
          <w:sz w:val="24"/>
          <w:szCs w:val="24"/>
        </w:rPr>
      </w:pPr>
      <w:bookmarkStart w:id="18" w:name="_Toc512678385"/>
      <w:bookmarkStart w:id="19" w:name="_Toc46905312"/>
      <w:r w:rsidRPr="00717F0F">
        <w:rPr>
          <w:rFonts w:ascii="Arial" w:hAnsi="Arial" w:cs="Arial"/>
          <w:b/>
          <w:color w:val="auto"/>
          <w:sz w:val="24"/>
          <w:szCs w:val="24"/>
        </w:rPr>
        <w:lastRenderedPageBreak/>
        <w:t>Concise Risk Statement by the Board</w:t>
      </w:r>
      <w:bookmarkEnd w:id="18"/>
      <w:bookmarkEnd w:id="19"/>
    </w:p>
    <w:p w14:paraId="51BB8166" w14:textId="6566EC9B" w:rsidR="00277B02" w:rsidRPr="00717F0F" w:rsidRDefault="00277B02" w:rsidP="00FB719A">
      <w:pPr>
        <w:jc w:val="both"/>
        <w:rPr>
          <w:rFonts w:ascii="Arial" w:hAnsi="Arial" w:cs="Arial"/>
          <w:b/>
          <w:sz w:val="24"/>
          <w:szCs w:val="24"/>
        </w:rPr>
      </w:pPr>
    </w:p>
    <w:p w14:paraId="783DFEAF" w14:textId="77777777" w:rsidR="00461DF9" w:rsidRPr="00E443CC" w:rsidRDefault="00461DF9" w:rsidP="00461DF9">
      <w:pPr>
        <w:jc w:val="both"/>
        <w:rPr>
          <w:rFonts w:ascii="Arial" w:hAnsi="Arial" w:cs="Arial"/>
          <w:sz w:val="24"/>
          <w:szCs w:val="24"/>
        </w:rPr>
      </w:pPr>
      <w:r w:rsidRPr="00E443CC">
        <w:rPr>
          <w:rFonts w:ascii="Arial" w:hAnsi="Arial" w:cs="Arial"/>
          <w:sz w:val="24"/>
          <w:szCs w:val="24"/>
        </w:rPr>
        <w:t xml:space="preserve">The Company completed its first full year of operations. During 2019, following the purchase of the 60% of the Company’s shares by an external investor, the Company was further </w:t>
      </w:r>
      <w:proofErr w:type="spellStart"/>
      <w:r w:rsidRPr="00E443CC">
        <w:rPr>
          <w:rFonts w:ascii="Arial" w:hAnsi="Arial" w:cs="Arial"/>
          <w:sz w:val="24"/>
          <w:szCs w:val="24"/>
        </w:rPr>
        <w:t>capitalised</w:t>
      </w:r>
      <w:proofErr w:type="spellEnd"/>
      <w:r w:rsidRPr="00E443CC">
        <w:rPr>
          <w:rFonts w:ascii="Arial" w:hAnsi="Arial" w:cs="Arial"/>
          <w:sz w:val="24"/>
          <w:szCs w:val="24"/>
        </w:rPr>
        <w:t xml:space="preserve"> with the amount of EUR 2,500,000. This had as a result for the capital base and overall capital adequacy ratio of the Company to be significantly increased.</w:t>
      </w:r>
    </w:p>
    <w:p w14:paraId="7D608219" w14:textId="77777777" w:rsidR="00461DF9" w:rsidRPr="00E443CC" w:rsidRDefault="00461DF9" w:rsidP="00461DF9">
      <w:pPr>
        <w:jc w:val="both"/>
        <w:rPr>
          <w:rFonts w:ascii="Arial" w:hAnsi="Arial" w:cs="Arial"/>
          <w:sz w:val="24"/>
          <w:szCs w:val="24"/>
        </w:rPr>
      </w:pPr>
    </w:p>
    <w:p w14:paraId="7A6BE31A" w14:textId="77777777" w:rsidR="00461DF9" w:rsidRPr="00E443CC" w:rsidRDefault="00461DF9" w:rsidP="00461DF9">
      <w:pPr>
        <w:jc w:val="both"/>
        <w:rPr>
          <w:rFonts w:ascii="Arial" w:hAnsi="Arial" w:cs="Arial"/>
          <w:sz w:val="24"/>
          <w:szCs w:val="24"/>
        </w:rPr>
      </w:pPr>
      <w:r w:rsidRPr="00E443CC">
        <w:rPr>
          <w:rFonts w:ascii="Arial" w:hAnsi="Arial" w:cs="Arial"/>
          <w:sz w:val="24"/>
          <w:szCs w:val="24"/>
        </w:rPr>
        <w:t>The Company established a risk appetite framework which defines the Company’s tolerances for significant risks. The tolerances are specified through both qualitative statements as well as quantitative limits. The Board shall be reviewing on an annual basis the Company’s significant risks in its risk appetite framework and the relevant limits.</w:t>
      </w:r>
    </w:p>
    <w:p w14:paraId="17F45D8D" w14:textId="77777777" w:rsidR="00461DF9" w:rsidRPr="00E443CC" w:rsidRDefault="00461DF9" w:rsidP="00461DF9">
      <w:pPr>
        <w:jc w:val="both"/>
        <w:rPr>
          <w:rFonts w:ascii="Arial" w:hAnsi="Arial" w:cs="Arial"/>
          <w:sz w:val="24"/>
          <w:szCs w:val="24"/>
        </w:rPr>
      </w:pPr>
    </w:p>
    <w:p w14:paraId="14B59C81" w14:textId="19BF9987" w:rsidR="00461DF9" w:rsidRPr="00E443CC" w:rsidRDefault="00461DF9" w:rsidP="00461DF9">
      <w:pPr>
        <w:jc w:val="both"/>
        <w:rPr>
          <w:rFonts w:ascii="Arial" w:hAnsi="Arial" w:cs="Arial"/>
          <w:sz w:val="24"/>
          <w:szCs w:val="24"/>
        </w:rPr>
      </w:pPr>
      <w:r w:rsidRPr="00E443CC">
        <w:rPr>
          <w:rFonts w:ascii="Arial" w:hAnsi="Arial" w:cs="Arial"/>
          <w:sz w:val="24"/>
          <w:szCs w:val="24"/>
        </w:rPr>
        <w:t>The Company is well capitalized with a capital adequacy ratio as at 31 December 2019 of 1</w:t>
      </w:r>
      <w:r w:rsidR="00E443CC">
        <w:rPr>
          <w:rFonts w:ascii="Arial" w:hAnsi="Arial" w:cs="Arial"/>
          <w:sz w:val="24"/>
          <w:szCs w:val="24"/>
        </w:rPr>
        <w:t>42</w:t>
      </w:r>
      <w:r w:rsidRPr="00E443CC">
        <w:rPr>
          <w:rFonts w:ascii="Arial" w:hAnsi="Arial" w:cs="Arial"/>
          <w:sz w:val="24"/>
          <w:szCs w:val="24"/>
        </w:rPr>
        <w:t>%.</w:t>
      </w:r>
    </w:p>
    <w:p w14:paraId="30BE2D0C" w14:textId="77777777" w:rsidR="0079752F" w:rsidRPr="00717F0F" w:rsidRDefault="0079752F" w:rsidP="00FB719A">
      <w:pPr>
        <w:jc w:val="both"/>
        <w:rPr>
          <w:rFonts w:ascii="Arial" w:hAnsi="Arial" w:cs="Arial"/>
          <w:b/>
          <w:sz w:val="24"/>
          <w:szCs w:val="24"/>
        </w:rPr>
      </w:pPr>
    </w:p>
    <w:p w14:paraId="29CA3B64" w14:textId="77777777" w:rsidR="0080224A" w:rsidRPr="00717F0F" w:rsidRDefault="0080224A" w:rsidP="0080224A">
      <w:pPr>
        <w:pStyle w:val="Heading1"/>
        <w:numPr>
          <w:ilvl w:val="0"/>
          <w:numId w:val="2"/>
        </w:numPr>
        <w:spacing w:before="0"/>
        <w:rPr>
          <w:rFonts w:ascii="Arial" w:hAnsi="Arial" w:cs="Arial"/>
          <w:b/>
          <w:color w:val="auto"/>
          <w:sz w:val="24"/>
          <w:szCs w:val="24"/>
        </w:rPr>
      </w:pPr>
      <w:bookmarkStart w:id="20" w:name="_Toc494189447"/>
      <w:bookmarkStart w:id="21" w:name="_Toc512678386"/>
      <w:bookmarkStart w:id="22" w:name="_Toc46905313"/>
      <w:r w:rsidRPr="00717F0F">
        <w:rPr>
          <w:rFonts w:ascii="Arial" w:hAnsi="Arial" w:cs="Arial"/>
          <w:b/>
          <w:color w:val="auto"/>
          <w:sz w:val="24"/>
          <w:szCs w:val="24"/>
        </w:rPr>
        <w:t>Risk Governance</w:t>
      </w:r>
      <w:bookmarkEnd w:id="20"/>
      <w:bookmarkEnd w:id="21"/>
      <w:bookmarkEnd w:id="22"/>
    </w:p>
    <w:p w14:paraId="4E552792" w14:textId="77777777" w:rsidR="0080224A" w:rsidRPr="00717F0F" w:rsidRDefault="0080224A" w:rsidP="0080224A">
      <w:pPr>
        <w:jc w:val="both"/>
        <w:rPr>
          <w:rFonts w:ascii="Arial" w:hAnsi="Arial" w:cs="Arial"/>
        </w:rPr>
      </w:pPr>
    </w:p>
    <w:p w14:paraId="33DBE761"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The risk governance of the Company is an integral part of the risk management framework and is organized in a way that ensures the establishment of clear responsibility boundaries, proper segregation of duties and the avoidance of conflicts of interests at all levels, including the Board, the Senior Management, the risk management function and the business units. </w:t>
      </w:r>
    </w:p>
    <w:p w14:paraId="164837D4" w14:textId="77777777" w:rsidR="0080224A" w:rsidRPr="00717F0F" w:rsidRDefault="0080224A" w:rsidP="0080224A">
      <w:pPr>
        <w:jc w:val="both"/>
        <w:rPr>
          <w:rFonts w:ascii="Arial" w:hAnsi="Arial" w:cs="Arial"/>
        </w:rPr>
      </w:pPr>
    </w:p>
    <w:p w14:paraId="6B926D58" w14:textId="77777777" w:rsidR="0080224A" w:rsidRPr="00717F0F" w:rsidRDefault="0080224A" w:rsidP="0080224A">
      <w:pPr>
        <w:pStyle w:val="Heading2"/>
        <w:numPr>
          <w:ilvl w:val="1"/>
          <w:numId w:val="30"/>
        </w:numPr>
        <w:spacing w:before="0"/>
        <w:rPr>
          <w:rFonts w:ascii="Arial" w:hAnsi="Arial" w:cs="Arial"/>
          <w:b/>
          <w:color w:val="auto"/>
          <w:sz w:val="24"/>
          <w:szCs w:val="24"/>
        </w:rPr>
      </w:pPr>
      <w:bookmarkStart w:id="23" w:name="_Toc494189448"/>
      <w:bookmarkStart w:id="24" w:name="_Toc512678387"/>
      <w:bookmarkStart w:id="25" w:name="_Toc46905314"/>
      <w:r w:rsidRPr="00717F0F">
        <w:rPr>
          <w:rFonts w:ascii="Arial" w:hAnsi="Arial" w:cs="Arial"/>
          <w:b/>
          <w:color w:val="auto"/>
          <w:sz w:val="24"/>
          <w:szCs w:val="24"/>
        </w:rPr>
        <w:t xml:space="preserve">Three lines of </w:t>
      </w:r>
      <w:proofErr w:type="spellStart"/>
      <w:r w:rsidRPr="00717F0F">
        <w:rPr>
          <w:rFonts w:ascii="Arial" w:hAnsi="Arial" w:cs="Arial"/>
          <w:b/>
          <w:color w:val="auto"/>
          <w:sz w:val="24"/>
          <w:szCs w:val="24"/>
        </w:rPr>
        <w:t>defence</w:t>
      </w:r>
      <w:proofErr w:type="spellEnd"/>
      <w:r w:rsidRPr="00717F0F">
        <w:rPr>
          <w:rFonts w:ascii="Arial" w:hAnsi="Arial" w:cs="Arial"/>
          <w:b/>
          <w:color w:val="auto"/>
          <w:sz w:val="24"/>
          <w:szCs w:val="24"/>
        </w:rPr>
        <w:t xml:space="preserve"> model</w:t>
      </w:r>
      <w:bookmarkEnd w:id="23"/>
      <w:bookmarkEnd w:id="24"/>
      <w:bookmarkEnd w:id="25"/>
    </w:p>
    <w:p w14:paraId="6B79C50C" w14:textId="77777777" w:rsidR="0080224A" w:rsidRPr="00717F0F" w:rsidRDefault="0080224A" w:rsidP="0080224A">
      <w:pPr>
        <w:jc w:val="both"/>
        <w:rPr>
          <w:rFonts w:ascii="Arial" w:hAnsi="Arial" w:cs="Arial"/>
        </w:rPr>
      </w:pPr>
    </w:p>
    <w:p w14:paraId="398955C5"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The Company uses the three lines of </w:t>
      </w:r>
      <w:proofErr w:type="spellStart"/>
      <w:r w:rsidRPr="00717F0F">
        <w:rPr>
          <w:rFonts w:ascii="Arial" w:hAnsi="Arial" w:cs="Arial"/>
          <w:sz w:val="24"/>
          <w:szCs w:val="24"/>
        </w:rPr>
        <w:t>defence</w:t>
      </w:r>
      <w:proofErr w:type="spellEnd"/>
      <w:r w:rsidRPr="00717F0F">
        <w:rPr>
          <w:rFonts w:ascii="Arial" w:hAnsi="Arial" w:cs="Arial"/>
          <w:sz w:val="24"/>
          <w:szCs w:val="24"/>
        </w:rPr>
        <w:t xml:space="preserve"> governance model which promotes transparency, accountability and consistency through the clear identification and segregation of roles.</w:t>
      </w:r>
    </w:p>
    <w:p w14:paraId="64AC3C82" w14:textId="77777777" w:rsidR="0080224A" w:rsidRPr="00717F0F" w:rsidRDefault="0080224A" w:rsidP="0080224A">
      <w:pPr>
        <w:jc w:val="both"/>
        <w:rPr>
          <w:rFonts w:ascii="Arial" w:hAnsi="Arial" w:cs="Arial"/>
          <w:sz w:val="24"/>
          <w:szCs w:val="24"/>
        </w:rPr>
      </w:pPr>
    </w:p>
    <w:p w14:paraId="3E9A2E2E"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The first line of </w:t>
      </w:r>
      <w:proofErr w:type="spellStart"/>
      <w:r w:rsidRPr="00717F0F">
        <w:rPr>
          <w:rFonts w:ascii="Arial" w:hAnsi="Arial" w:cs="Arial"/>
          <w:sz w:val="24"/>
          <w:szCs w:val="24"/>
        </w:rPr>
        <w:t>defence</w:t>
      </w:r>
      <w:proofErr w:type="spellEnd"/>
      <w:r w:rsidRPr="00717F0F">
        <w:rPr>
          <w:rFonts w:ascii="Arial" w:hAnsi="Arial" w:cs="Arial"/>
          <w:sz w:val="24"/>
          <w:szCs w:val="24"/>
        </w:rPr>
        <w:t xml:space="preserve"> consists of the management of business lines. It is the responsibility of first line management to identify and manage risks. This includes, at an operational level, the day-to-day effective management of risk in accordance with agreed risk policies, appetite and controls. Effective first line management includes:</w:t>
      </w:r>
    </w:p>
    <w:p w14:paraId="3BEA6437" w14:textId="77777777" w:rsidR="0080224A" w:rsidRPr="00717F0F" w:rsidRDefault="0080224A" w:rsidP="0080224A">
      <w:pPr>
        <w:jc w:val="both"/>
        <w:rPr>
          <w:rFonts w:ascii="Arial" w:hAnsi="Arial" w:cs="Arial"/>
        </w:rPr>
      </w:pPr>
    </w:p>
    <w:p w14:paraId="2A137317" w14:textId="77777777" w:rsidR="0080224A" w:rsidRPr="00717F0F" w:rsidRDefault="0080224A" w:rsidP="0080224A">
      <w:pPr>
        <w:pStyle w:val="ListParagraph"/>
        <w:numPr>
          <w:ilvl w:val="0"/>
          <w:numId w:val="23"/>
        </w:numPr>
        <w:jc w:val="both"/>
        <w:rPr>
          <w:rFonts w:ascii="Arial" w:hAnsi="Arial" w:cs="Arial"/>
          <w:sz w:val="24"/>
          <w:szCs w:val="24"/>
          <w:lang w:val="en-GB"/>
        </w:rPr>
      </w:pPr>
      <w:r w:rsidRPr="00717F0F">
        <w:rPr>
          <w:rFonts w:ascii="Arial" w:hAnsi="Arial" w:cs="Arial"/>
          <w:sz w:val="24"/>
          <w:szCs w:val="24"/>
          <w:lang w:val="en-GB"/>
        </w:rPr>
        <w:t>the proactive self-identification of issues and risks;</w:t>
      </w:r>
    </w:p>
    <w:p w14:paraId="4732FC6B" w14:textId="77777777" w:rsidR="0080224A" w:rsidRPr="00717F0F" w:rsidRDefault="0080224A" w:rsidP="0080224A">
      <w:pPr>
        <w:pStyle w:val="ListParagraph"/>
        <w:numPr>
          <w:ilvl w:val="0"/>
          <w:numId w:val="23"/>
        </w:numPr>
        <w:jc w:val="both"/>
        <w:rPr>
          <w:rFonts w:ascii="Arial" w:hAnsi="Arial" w:cs="Arial"/>
          <w:sz w:val="24"/>
          <w:szCs w:val="24"/>
          <w:lang w:val="en-GB"/>
        </w:rPr>
      </w:pPr>
      <w:r w:rsidRPr="00717F0F">
        <w:rPr>
          <w:rFonts w:ascii="Arial" w:hAnsi="Arial" w:cs="Arial"/>
          <w:sz w:val="24"/>
          <w:szCs w:val="24"/>
          <w:lang w:val="en-GB"/>
        </w:rPr>
        <w:t>the design, implementation and ownership of appropriate controls;</w:t>
      </w:r>
    </w:p>
    <w:p w14:paraId="0A0A5E28" w14:textId="77777777" w:rsidR="0080224A" w:rsidRPr="00717F0F" w:rsidRDefault="0080224A" w:rsidP="0080224A">
      <w:pPr>
        <w:pStyle w:val="ListParagraph"/>
        <w:numPr>
          <w:ilvl w:val="0"/>
          <w:numId w:val="23"/>
        </w:numPr>
        <w:jc w:val="both"/>
        <w:rPr>
          <w:rFonts w:ascii="Arial" w:hAnsi="Arial" w:cs="Arial"/>
          <w:sz w:val="24"/>
          <w:szCs w:val="24"/>
          <w:lang w:val="en-GB"/>
        </w:rPr>
      </w:pPr>
      <w:r w:rsidRPr="00717F0F">
        <w:rPr>
          <w:rFonts w:ascii="Arial" w:hAnsi="Arial" w:cs="Arial"/>
          <w:sz w:val="24"/>
          <w:szCs w:val="24"/>
          <w:lang w:val="en-GB"/>
        </w:rPr>
        <w:t>a strong control culture of effective and transparent risk partnership.</w:t>
      </w:r>
    </w:p>
    <w:p w14:paraId="4ACACA5F" w14:textId="77777777" w:rsidR="0080224A" w:rsidRPr="00717F0F" w:rsidRDefault="0080224A" w:rsidP="0080224A">
      <w:pPr>
        <w:jc w:val="both"/>
        <w:rPr>
          <w:rFonts w:ascii="Arial" w:hAnsi="Arial" w:cs="Arial"/>
        </w:rPr>
      </w:pPr>
    </w:p>
    <w:p w14:paraId="60C26DEF"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The second line of </w:t>
      </w:r>
      <w:proofErr w:type="spellStart"/>
      <w:r w:rsidRPr="00717F0F">
        <w:rPr>
          <w:rFonts w:ascii="Arial" w:hAnsi="Arial" w:cs="Arial"/>
          <w:sz w:val="24"/>
          <w:szCs w:val="24"/>
        </w:rPr>
        <w:t>defence</w:t>
      </w:r>
      <w:proofErr w:type="spellEnd"/>
      <w:r w:rsidRPr="00717F0F">
        <w:rPr>
          <w:rFonts w:ascii="Arial" w:hAnsi="Arial" w:cs="Arial"/>
          <w:sz w:val="24"/>
          <w:szCs w:val="24"/>
        </w:rPr>
        <w:t xml:space="preserve"> consists of the risk management and the compliance functions. This line vouches for effective control of risks and ensures they are managed in accordance with the defined risk appetite.</w:t>
      </w:r>
    </w:p>
    <w:p w14:paraId="1E005859" w14:textId="77777777" w:rsidR="0080224A" w:rsidRPr="00717F0F" w:rsidRDefault="0080224A" w:rsidP="0080224A">
      <w:pPr>
        <w:jc w:val="both"/>
        <w:rPr>
          <w:rFonts w:ascii="Arial" w:hAnsi="Arial" w:cs="Arial"/>
          <w:sz w:val="24"/>
          <w:szCs w:val="24"/>
        </w:rPr>
      </w:pPr>
    </w:p>
    <w:p w14:paraId="0E49FEBD"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The third line of </w:t>
      </w:r>
      <w:proofErr w:type="spellStart"/>
      <w:r w:rsidRPr="00717F0F">
        <w:rPr>
          <w:rFonts w:ascii="Arial" w:hAnsi="Arial" w:cs="Arial"/>
          <w:sz w:val="24"/>
          <w:szCs w:val="24"/>
        </w:rPr>
        <w:t>defence</w:t>
      </w:r>
      <w:proofErr w:type="spellEnd"/>
      <w:r w:rsidRPr="00717F0F">
        <w:rPr>
          <w:rFonts w:ascii="Arial" w:hAnsi="Arial" w:cs="Arial"/>
          <w:sz w:val="24"/>
          <w:szCs w:val="24"/>
        </w:rPr>
        <w:t xml:space="preserve"> provides independent and objective assurance to the Board and Senior Management on the effectiveness of the first and second lines of </w:t>
      </w:r>
      <w:proofErr w:type="spellStart"/>
      <w:r w:rsidRPr="00717F0F">
        <w:rPr>
          <w:rFonts w:ascii="Arial" w:hAnsi="Arial" w:cs="Arial"/>
          <w:sz w:val="24"/>
          <w:szCs w:val="24"/>
        </w:rPr>
        <w:t>defence</w:t>
      </w:r>
      <w:proofErr w:type="spellEnd"/>
      <w:r w:rsidRPr="00717F0F">
        <w:rPr>
          <w:rFonts w:ascii="Arial" w:hAnsi="Arial" w:cs="Arial"/>
          <w:sz w:val="24"/>
          <w:szCs w:val="24"/>
        </w:rPr>
        <w:t>. This responsibility lies with the internal audit function.</w:t>
      </w:r>
    </w:p>
    <w:p w14:paraId="4FFAB78C" w14:textId="77777777" w:rsidR="00717F0F" w:rsidRPr="00717F0F" w:rsidRDefault="00717F0F" w:rsidP="0080224A">
      <w:pPr>
        <w:jc w:val="both"/>
        <w:rPr>
          <w:rFonts w:ascii="Arial" w:hAnsi="Arial" w:cs="Arial"/>
        </w:rPr>
      </w:pPr>
    </w:p>
    <w:p w14:paraId="68DAD2BD" w14:textId="77777777" w:rsidR="0080224A" w:rsidRPr="00717F0F" w:rsidRDefault="0080224A" w:rsidP="0080224A">
      <w:pPr>
        <w:pStyle w:val="Heading2"/>
        <w:numPr>
          <w:ilvl w:val="1"/>
          <w:numId w:val="30"/>
        </w:numPr>
        <w:spacing w:before="0"/>
        <w:rPr>
          <w:rFonts w:ascii="Arial" w:hAnsi="Arial" w:cs="Arial"/>
          <w:b/>
          <w:color w:val="auto"/>
          <w:sz w:val="24"/>
          <w:szCs w:val="24"/>
        </w:rPr>
      </w:pPr>
      <w:bookmarkStart w:id="26" w:name="_Toc494189449"/>
      <w:bookmarkStart w:id="27" w:name="_Toc512678388"/>
      <w:bookmarkStart w:id="28" w:name="_Toc46905315"/>
      <w:r w:rsidRPr="00717F0F">
        <w:rPr>
          <w:rFonts w:ascii="Arial" w:hAnsi="Arial" w:cs="Arial"/>
          <w:b/>
          <w:color w:val="auto"/>
          <w:sz w:val="24"/>
          <w:szCs w:val="24"/>
        </w:rPr>
        <w:lastRenderedPageBreak/>
        <w:t>Responsibilities</w:t>
      </w:r>
      <w:bookmarkEnd w:id="26"/>
      <w:bookmarkEnd w:id="27"/>
      <w:bookmarkEnd w:id="28"/>
    </w:p>
    <w:p w14:paraId="2DD39944" w14:textId="77777777" w:rsidR="0080224A" w:rsidRPr="00717F0F" w:rsidRDefault="0080224A" w:rsidP="0080224A">
      <w:pPr>
        <w:jc w:val="both"/>
        <w:rPr>
          <w:rFonts w:ascii="Arial" w:eastAsiaTheme="majorEastAsia" w:hAnsi="Arial" w:cs="Arial"/>
          <w:b/>
          <w:bCs/>
        </w:rPr>
      </w:pPr>
    </w:p>
    <w:p w14:paraId="29ABA22B" w14:textId="77777777" w:rsidR="0080224A" w:rsidRPr="00717F0F" w:rsidRDefault="0080224A" w:rsidP="0080224A">
      <w:pPr>
        <w:pStyle w:val="Heading3"/>
        <w:numPr>
          <w:ilvl w:val="2"/>
          <w:numId w:val="30"/>
        </w:numPr>
        <w:spacing w:before="0"/>
        <w:rPr>
          <w:rFonts w:ascii="Arial" w:hAnsi="Arial" w:cs="Arial"/>
          <w:b/>
          <w:color w:val="auto"/>
        </w:rPr>
      </w:pPr>
      <w:bookmarkStart w:id="29" w:name="_Toc494189450"/>
      <w:bookmarkStart w:id="30" w:name="_Toc512678389"/>
      <w:bookmarkStart w:id="31" w:name="_Toc46905316"/>
      <w:r w:rsidRPr="00717F0F">
        <w:rPr>
          <w:rFonts w:ascii="Arial" w:hAnsi="Arial" w:cs="Arial"/>
          <w:b/>
          <w:color w:val="auto"/>
        </w:rPr>
        <w:t>Board of Directors</w:t>
      </w:r>
      <w:bookmarkEnd w:id="29"/>
      <w:bookmarkEnd w:id="30"/>
      <w:bookmarkEnd w:id="31"/>
    </w:p>
    <w:p w14:paraId="387904A4" w14:textId="77777777" w:rsidR="0080224A" w:rsidRPr="00717F0F" w:rsidRDefault="0080224A" w:rsidP="0080224A">
      <w:pPr>
        <w:jc w:val="both"/>
        <w:rPr>
          <w:rFonts w:ascii="Arial" w:hAnsi="Arial" w:cs="Arial"/>
        </w:rPr>
      </w:pPr>
    </w:p>
    <w:p w14:paraId="15B3EA30"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The Board is responsible for the following:</w:t>
      </w:r>
    </w:p>
    <w:p w14:paraId="322BE86A" w14:textId="77777777" w:rsidR="0080224A" w:rsidRPr="00717F0F" w:rsidRDefault="0080224A" w:rsidP="0080224A">
      <w:pPr>
        <w:jc w:val="both"/>
        <w:rPr>
          <w:rFonts w:ascii="Arial" w:hAnsi="Arial" w:cs="Arial"/>
          <w:sz w:val="24"/>
          <w:szCs w:val="24"/>
        </w:rPr>
      </w:pPr>
    </w:p>
    <w:p w14:paraId="597FEE18"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setting the strategy of the Company;</w:t>
      </w:r>
    </w:p>
    <w:p w14:paraId="1BDDE26B"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 xml:space="preserve">setting the Company’s risk appetite and ensures that it is reflected in business strategy and cascaded throughout the organization; </w:t>
      </w:r>
    </w:p>
    <w:p w14:paraId="2A43D23A"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establishing and overseeing an effective governance and organization structure in accordance with legal and regulatory responsibilities that would allow it to put in place effective risk governance;</w:t>
      </w:r>
    </w:p>
    <w:p w14:paraId="06E4CD1F" w14:textId="77777777" w:rsidR="0080224A" w:rsidRPr="00717F0F" w:rsidRDefault="0080224A" w:rsidP="0080224A">
      <w:pPr>
        <w:numPr>
          <w:ilvl w:val="0"/>
          <w:numId w:val="24"/>
        </w:numPr>
        <w:jc w:val="both"/>
        <w:rPr>
          <w:rFonts w:ascii="Arial" w:hAnsi="Arial" w:cs="Arial"/>
          <w:sz w:val="24"/>
          <w:szCs w:val="24"/>
        </w:rPr>
      </w:pPr>
      <w:r w:rsidRPr="00717F0F">
        <w:rPr>
          <w:rFonts w:ascii="Arial" w:hAnsi="Arial" w:cs="Arial"/>
          <w:sz w:val="24"/>
          <w:szCs w:val="24"/>
        </w:rPr>
        <w:t>assessing and periodically reviewing the effectiveness of the policies, measures, practices and procedures put in place to comply with the obligations under the applicable laws and to take the appropriate measures to address any deficiencies in this respect;</w:t>
      </w:r>
    </w:p>
    <w:p w14:paraId="129DCDC5"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reviewing periodically the risk management and internal controls framework relative to the Company’s risk profile;</w:t>
      </w:r>
    </w:p>
    <w:p w14:paraId="4AEBB830"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approving risk policies and limits;</w:t>
      </w:r>
    </w:p>
    <w:p w14:paraId="5005D710"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reviewing and approving the Company’s internal capital and liquidity adequacy assessment process report;</w:t>
      </w:r>
    </w:p>
    <w:p w14:paraId="0B18618C"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reviewing and approving the Company’s Pillar III disclosures and the relevant auditor’s verification report;</w:t>
      </w:r>
    </w:p>
    <w:p w14:paraId="4162FE71"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reviewing and approving the Risk Manager’s annual report;</w:t>
      </w:r>
    </w:p>
    <w:p w14:paraId="0DC812F0"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regularly reviewing and monitoring the actual risk profile and risk limits against the agreed levels, including qualitative measures of risk assessment;</w:t>
      </w:r>
    </w:p>
    <w:p w14:paraId="4F8B4B84"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discussing and monitoring to ensure appropriate action is taken regarding “breaches” in risk limits;</w:t>
      </w:r>
    </w:p>
    <w:p w14:paraId="2DDCE7FD"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questioning Senior Management regarding activities outside the Board-approved risk appetite statement, if any;</w:t>
      </w:r>
    </w:p>
    <w:p w14:paraId="0EBC9102"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appointing the Risk Manager who will head the risk management function;</w:t>
      </w:r>
    </w:p>
    <w:p w14:paraId="7313A0C3" w14:textId="77777777" w:rsidR="0080224A" w:rsidRPr="00717F0F" w:rsidRDefault="0080224A" w:rsidP="0080224A">
      <w:pPr>
        <w:pStyle w:val="ListParagraph"/>
        <w:numPr>
          <w:ilvl w:val="0"/>
          <w:numId w:val="24"/>
        </w:numPr>
        <w:jc w:val="both"/>
        <w:rPr>
          <w:rFonts w:ascii="Arial" w:hAnsi="Arial" w:cs="Arial"/>
          <w:sz w:val="24"/>
          <w:szCs w:val="24"/>
          <w:lang w:val="en-GB"/>
        </w:rPr>
      </w:pPr>
      <w:r w:rsidRPr="00717F0F">
        <w:rPr>
          <w:rFonts w:ascii="Arial" w:hAnsi="Arial" w:cs="Arial"/>
          <w:sz w:val="24"/>
          <w:szCs w:val="24"/>
          <w:lang w:val="en-GB"/>
        </w:rPr>
        <w:t>ensuring that adequate resources and expertise are dedicated to the risk management function as well as the internal audit function in order to provide independent assurances to the Board and Senior Management that they are operating within the approved risk management framework.</w:t>
      </w:r>
    </w:p>
    <w:p w14:paraId="530B4B08" w14:textId="77777777" w:rsidR="0080224A" w:rsidRPr="00717F0F" w:rsidRDefault="0080224A" w:rsidP="0080224A">
      <w:pPr>
        <w:jc w:val="both"/>
        <w:rPr>
          <w:rFonts w:ascii="Arial" w:hAnsi="Arial" w:cs="Arial"/>
        </w:rPr>
      </w:pPr>
    </w:p>
    <w:p w14:paraId="734A44D9" w14:textId="77777777" w:rsidR="0080224A" w:rsidRPr="00717F0F" w:rsidRDefault="0080224A" w:rsidP="0080224A">
      <w:pPr>
        <w:pStyle w:val="Heading3"/>
        <w:numPr>
          <w:ilvl w:val="2"/>
          <w:numId w:val="30"/>
        </w:numPr>
        <w:spacing w:before="0"/>
        <w:rPr>
          <w:rFonts w:ascii="Arial" w:hAnsi="Arial" w:cs="Arial"/>
          <w:b/>
          <w:color w:val="auto"/>
        </w:rPr>
      </w:pPr>
      <w:bookmarkStart w:id="32" w:name="_Toc494189451"/>
      <w:bookmarkStart w:id="33" w:name="_Toc512678390"/>
      <w:bookmarkStart w:id="34" w:name="_Toc46905317"/>
      <w:r w:rsidRPr="00717F0F">
        <w:rPr>
          <w:rFonts w:ascii="Arial" w:hAnsi="Arial" w:cs="Arial"/>
          <w:b/>
          <w:color w:val="auto"/>
        </w:rPr>
        <w:t>Senior Management</w:t>
      </w:r>
      <w:bookmarkEnd w:id="32"/>
      <w:bookmarkEnd w:id="33"/>
      <w:bookmarkEnd w:id="34"/>
    </w:p>
    <w:p w14:paraId="03403BF6" w14:textId="77777777" w:rsidR="0080224A" w:rsidRPr="00717F0F" w:rsidRDefault="0080224A" w:rsidP="0080224A">
      <w:pPr>
        <w:jc w:val="both"/>
        <w:rPr>
          <w:rFonts w:ascii="Arial" w:hAnsi="Arial" w:cs="Arial"/>
        </w:rPr>
      </w:pPr>
    </w:p>
    <w:p w14:paraId="5248FB0C" w14:textId="77777777" w:rsidR="0080224A" w:rsidRPr="00717F0F" w:rsidRDefault="0080224A" w:rsidP="0080224A">
      <w:pPr>
        <w:pStyle w:val="Text"/>
        <w:spacing w:after="0"/>
        <w:rPr>
          <w:rFonts w:ascii="Arial" w:eastAsiaTheme="minorEastAsia" w:hAnsi="Arial" w:cs="Arial"/>
          <w:sz w:val="24"/>
          <w:szCs w:val="24"/>
          <w:lang w:eastAsia="ja-JP"/>
        </w:rPr>
      </w:pPr>
      <w:r w:rsidRPr="00717F0F">
        <w:rPr>
          <w:rFonts w:ascii="Arial" w:eastAsiaTheme="minorEastAsia" w:hAnsi="Arial" w:cs="Arial"/>
          <w:sz w:val="24"/>
          <w:szCs w:val="24"/>
          <w:lang w:eastAsia="ja-JP"/>
        </w:rPr>
        <w:t>The Company’s Senior Management are responsible for the following:</w:t>
      </w:r>
    </w:p>
    <w:p w14:paraId="54D3DB6B" w14:textId="77777777" w:rsidR="0080224A" w:rsidRPr="00717F0F" w:rsidRDefault="0080224A" w:rsidP="0080224A">
      <w:pPr>
        <w:pStyle w:val="Text"/>
        <w:spacing w:after="0"/>
        <w:rPr>
          <w:rFonts w:ascii="Arial" w:eastAsiaTheme="minorEastAsia" w:hAnsi="Arial" w:cs="Arial"/>
          <w:sz w:val="24"/>
          <w:szCs w:val="24"/>
          <w:lang w:eastAsia="ja-JP"/>
        </w:rPr>
      </w:pPr>
    </w:p>
    <w:p w14:paraId="5E958377" w14:textId="77777777" w:rsidR="0080224A" w:rsidRPr="00717F0F" w:rsidRDefault="0080224A" w:rsidP="0080224A">
      <w:pPr>
        <w:pStyle w:val="ListParagraph"/>
        <w:numPr>
          <w:ilvl w:val="0"/>
          <w:numId w:val="25"/>
        </w:numPr>
        <w:jc w:val="both"/>
        <w:rPr>
          <w:rFonts w:ascii="Arial" w:hAnsi="Arial" w:cs="Arial"/>
          <w:sz w:val="24"/>
          <w:szCs w:val="24"/>
          <w:lang w:val="en-GB"/>
        </w:rPr>
      </w:pPr>
      <w:r w:rsidRPr="00717F0F">
        <w:rPr>
          <w:rFonts w:ascii="Arial" w:hAnsi="Arial" w:cs="Arial"/>
          <w:sz w:val="24"/>
          <w:szCs w:val="24"/>
          <w:lang w:val="en-GB"/>
        </w:rPr>
        <w:t>implementing the risk strategy, as this has been approved by the Board;</w:t>
      </w:r>
    </w:p>
    <w:p w14:paraId="28E16624" w14:textId="77777777" w:rsidR="0080224A" w:rsidRPr="00717F0F" w:rsidRDefault="0080224A" w:rsidP="0080224A">
      <w:pPr>
        <w:pStyle w:val="ListParagraph"/>
        <w:numPr>
          <w:ilvl w:val="0"/>
          <w:numId w:val="25"/>
        </w:numPr>
        <w:jc w:val="both"/>
        <w:rPr>
          <w:rFonts w:ascii="Arial" w:hAnsi="Arial" w:cs="Arial"/>
          <w:sz w:val="24"/>
          <w:szCs w:val="24"/>
          <w:lang w:val="en-GB"/>
        </w:rPr>
      </w:pPr>
      <w:r w:rsidRPr="00717F0F">
        <w:rPr>
          <w:rFonts w:ascii="Arial" w:hAnsi="Arial" w:cs="Arial"/>
          <w:sz w:val="24"/>
          <w:szCs w:val="24"/>
          <w:lang w:val="en-GB"/>
        </w:rPr>
        <w:t>developing, in collaboration with the Risk Manager, policies, methodologies and procedures required to identify, measure, monitor and control every type of risk, in accordance with the nature and complexity of the Company’s operations;</w:t>
      </w:r>
    </w:p>
    <w:p w14:paraId="6A183ADB" w14:textId="77777777" w:rsidR="0080224A" w:rsidRPr="00717F0F" w:rsidRDefault="0080224A" w:rsidP="0080224A">
      <w:pPr>
        <w:pStyle w:val="ListParagraph"/>
        <w:numPr>
          <w:ilvl w:val="0"/>
          <w:numId w:val="25"/>
        </w:numPr>
        <w:jc w:val="both"/>
        <w:rPr>
          <w:rFonts w:ascii="Arial" w:hAnsi="Arial" w:cs="Arial"/>
          <w:sz w:val="24"/>
          <w:szCs w:val="24"/>
          <w:lang w:val="en-GB"/>
        </w:rPr>
      </w:pPr>
      <w:r w:rsidRPr="00717F0F">
        <w:rPr>
          <w:rFonts w:ascii="Arial" w:hAnsi="Arial" w:cs="Arial"/>
          <w:sz w:val="24"/>
          <w:szCs w:val="24"/>
          <w:lang w:val="en-GB"/>
        </w:rPr>
        <w:t>providing leadership in communicating risk appetite to all relevant employees so as to help embed appropriate risk taking into the Company’s risk culture;</w:t>
      </w:r>
    </w:p>
    <w:p w14:paraId="3E96E436" w14:textId="77777777" w:rsidR="0080224A" w:rsidRPr="00717F0F" w:rsidRDefault="0080224A" w:rsidP="0080224A">
      <w:pPr>
        <w:pStyle w:val="ListParagraph"/>
        <w:numPr>
          <w:ilvl w:val="0"/>
          <w:numId w:val="25"/>
        </w:numPr>
        <w:jc w:val="both"/>
        <w:rPr>
          <w:rFonts w:ascii="Arial" w:hAnsi="Arial" w:cs="Arial"/>
          <w:sz w:val="24"/>
          <w:szCs w:val="24"/>
          <w:lang w:val="en-GB"/>
        </w:rPr>
      </w:pPr>
      <w:r w:rsidRPr="00717F0F">
        <w:rPr>
          <w:rFonts w:ascii="Arial" w:hAnsi="Arial" w:cs="Arial"/>
          <w:sz w:val="24"/>
          <w:szCs w:val="24"/>
          <w:lang w:val="en-GB"/>
        </w:rPr>
        <w:lastRenderedPageBreak/>
        <w:t>setting the proper tone and example by empowering and supporting the Risk Manager in his/her responsibilities;</w:t>
      </w:r>
    </w:p>
    <w:p w14:paraId="3DBDC0BC" w14:textId="77777777" w:rsidR="0080224A" w:rsidRPr="00717F0F" w:rsidRDefault="0080224A" w:rsidP="0080224A">
      <w:pPr>
        <w:pStyle w:val="ListParagraph"/>
        <w:numPr>
          <w:ilvl w:val="0"/>
          <w:numId w:val="25"/>
        </w:numPr>
        <w:jc w:val="both"/>
        <w:rPr>
          <w:rFonts w:ascii="Arial" w:hAnsi="Arial" w:cs="Arial"/>
          <w:sz w:val="24"/>
          <w:szCs w:val="24"/>
          <w:lang w:val="en-GB"/>
        </w:rPr>
      </w:pPr>
      <w:r w:rsidRPr="00717F0F">
        <w:rPr>
          <w:rFonts w:ascii="Arial" w:hAnsi="Arial" w:cs="Arial"/>
          <w:sz w:val="24"/>
          <w:szCs w:val="24"/>
          <w:lang w:val="en-GB"/>
        </w:rPr>
        <w:t>incorporating risk appetite into the Company’s remuneration and decision-making processes.</w:t>
      </w:r>
    </w:p>
    <w:p w14:paraId="3397D353" w14:textId="77777777" w:rsidR="0080224A" w:rsidRPr="00717F0F" w:rsidRDefault="0080224A" w:rsidP="0080224A">
      <w:pPr>
        <w:jc w:val="both"/>
        <w:rPr>
          <w:rFonts w:ascii="Arial" w:hAnsi="Arial" w:cs="Arial"/>
        </w:rPr>
      </w:pPr>
    </w:p>
    <w:p w14:paraId="6292E7A0" w14:textId="77777777" w:rsidR="0080224A" w:rsidRPr="00717F0F" w:rsidRDefault="0080224A" w:rsidP="0080224A">
      <w:pPr>
        <w:pStyle w:val="Heading3"/>
        <w:numPr>
          <w:ilvl w:val="2"/>
          <w:numId w:val="30"/>
        </w:numPr>
        <w:spacing w:before="0"/>
        <w:rPr>
          <w:rFonts w:ascii="Arial" w:hAnsi="Arial" w:cs="Arial"/>
          <w:b/>
          <w:color w:val="auto"/>
        </w:rPr>
      </w:pPr>
      <w:bookmarkStart w:id="35" w:name="_Toc494189452"/>
      <w:bookmarkStart w:id="36" w:name="_Toc512678391"/>
      <w:bookmarkStart w:id="37" w:name="_Toc46905318"/>
      <w:r w:rsidRPr="00717F0F">
        <w:rPr>
          <w:rFonts w:ascii="Arial" w:hAnsi="Arial" w:cs="Arial"/>
          <w:b/>
          <w:color w:val="auto"/>
        </w:rPr>
        <w:t>Risk Manager</w:t>
      </w:r>
      <w:bookmarkEnd w:id="35"/>
      <w:bookmarkEnd w:id="36"/>
      <w:bookmarkEnd w:id="37"/>
    </w:p>
    <w:p w14:paraId="38CCC21D" w14:textId="77777777" w:rsidR="0080224A" w:rsidRPr="00717F0F" w:rsidRDefault="0080224A" w:rsidP="0080224A">
      <w:pPr>
        <w:jc w:val="both"/>
        <w:rPr>
          <w:rFonts w:ascii="Arial" w:hAnsi="Arial" w:cs="Arial"/>
        </w:rPr>
      </w:pPr>
    </w:p>
    <w:p w14:paraId="223F95F9" w14:textId="77777777" w:rsidR="0080224A" w:rsidRPr="00717F0F" w:rsidRDefault="0080224A" w:rsidP="0080224A">
      <w:pPr>
        <w:pStyle w:val="Text"/>
        <w:spacing w:after="0"/>
        <w:rPr>
          <w:rFonts w:ascii="Arial" w:eastAsiaTheme="minorEastAsia" w:hAnsi="Arial" w:cs="Arial"/>
          <w:sz w:val="24"/>
          <w:szCs w:val="24"/>
          <w:lang w:eastAsia="ja-JP"/>
        </w:rPr>
      </w:pPr>
      <w:r w:rsidRPr="00717F0F">
        <w:rPr>
          <w:rFonts w:ascii="Arial" w:eastAsiaTheme="minorEastAsia" w:hAnsi="Arial" w:cs="Arial"/>
          <w:sz w:val="24"/>
          <w:szCs w:val="24"/>
          <w:lang w:eastAsia="ja-JP"/>
        </w:rPr>
        <w:t>The Company’s Risk Manager is responsible for the following:</w:t>
      </w:r>
    </w:p>
    <w:p w14:paraId="7C693736" w14:textId="77777777" w:rsidR="0080224A" w:rsidRPr="00717F0F" w:rsidRDefault="0080224A" w:rsidP="0080224A">
      <w:pPr>
        <w:jc w:val="both"/>
        <w:rPr>
          <w:rFonts w:ascii="Arial" w:hAnsi="Arial" w:cs="Arial"/>
        </w:rPr>
      </w:pPr>
    </w:p>
    <w:p w14:paraId="6B7816F0"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identifying and evaluating the fundamental risks faced by the Company;</w:t>
      </w:r>
    </w:p>
    <w:p w14:paraId="7914ECFF"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implementing policies on risk management and internal controls of the Company;</w:t>
      </w:r>
    </w:p>
    <w:p w14:paraId="32D4DD8F"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adopting and implementing effective arrangements and procedures to manage all types of risks that arise due to the Company’s operations in respect of the level of risk tolerance;</w:t>
      </w:r>
    </w:p>
    <w:p w14:paraId="2B449895"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monitoring the adequacy and effectiveness of the Company’s risk management policies and procedures;</w:t>
      </w:r>
    </w:p>
    <w:p w14:paraId="019E599C"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monitoring the level of compliance by the Company and the persons employed to the measures and arrangements set for the managing of the risk exposures of the Company;</w:t>
      </w:r>
    </w:p>
    <w:p w14:paraId="32E0621B"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educating and training the personnel of the Company on risk related matters;</w:t>
      </w:r>
    </w:p>
    <w:p w14:paraId="652074A2"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requesting sufficient information from all the relevant departments of the Company in order to perform his/her duties;</w:t>
      </w:r>
    </w:p>
    <w:p w14:paraId="2927537E"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monitoring the adequacy and effectiveness of measures taken to address any deficiencies in those policies, procedures, arrangements, processes and mechanisms, including failures by the relevant persons of the Company to comply with such policies, procedures, arrangements, processes and mechanisms or follow such policies, procedures, arrangement, processes and mechanisms;</w:t>
      </w:r>
    </w:p>
    <w:p w14:paraId="64BAC277"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preparing written reports to the Senior Management and the Board of the Company making recommendations and indicating, in particular, whether the appropriate remedial measures have been taken in the event of any deficiencies, at least annually;</w:t>
      </w:r>
    </w:p>
    <w:p w14:paraId="6BC34A2F"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examining the capital adequacy and the exposures of the Company;</w:t>
      </w:r>
    </w:p>
    <w:p w14:paraId="3E01F00D"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examining the financial results of the Company;</w:t>
      </w:r>
    </w:p>
    <w:p w14:paraId="6B62E9AD"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 xml:space="preserve">developing an appropriate risk appetite for the Company, in collaboration with the Senior Management, that meets the needs of the Company; </w:t>
      </w:r>
    </w:p>
    <w:p w14:paraId="4CAB9293"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 xml:space="preserve">obtaining the Board’s approval of the developed risk appetite and regularly report to the Board on the Company’s risk profile relative to risk appetite; </w:t>
      </w:r>
    </w:p>
    <w:p w14:paraId="6D22EDA3"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 xml:space="preserve">actively monitoring the Company’s risk profile relative to its risk appetite, strategy, business and capital plans, risk capacity, as well as remuneration policy; </w:t>
      </w:r>
    </w:p>
    <w:p w14:paraId="7003770E"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 xml:space="preserve">establishing a process for reporting on risk and on alignment (or otherwise) of risk appetite and risk profile with the Company’s risk culture; </w:t>
      </w:r>
    </w:p>
    <w:p w14:paraId="4FFB4334"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 xml:space="preserve">ensuring the integrity of risk measurement techniques that are used to monitor the Company’s risk profile relative to its risk appetite; </w:t>
      </w:r>
    </w:p>
    <w:p w14:paraId="754E0A1D"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 xml:space="preserve">establishing and approving, in collaboration with the Senior Management, appropriate risk limits that are prudent and consistent with the Company’s risk appetite statement; </w:t>
      </w:r>
    </w:p>
    <w:p w14:paraId="4DE6EDC6"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t xml:space="preserve">acting in a timely manner to ensure effective management, and where necessary mitigation, of material risk exposures, in particular those that are close to or exceed the approved risk appetite and/or risk limits; </w:t>
      </w:r>
    </w:p>
    <w:p w14:paraId="2F3CACDB" w14:textId="77777777" w:rsidR="0080224A" w:rsidRPr="00717F0F" w:rsidRDefault="0080224A" w:rsidP="0080224A">
      <w:pPr>
        <w:pStyle w:val="ListParagraph"/>
        <w:numPr>
          <w:ilvl w:val="0"/>
          <w:numId w:val="26"/>
        </w:numPr>
        <w:jc w:val="both"/>
        <w:rPr>
          <w:rFonts w:ascii="Arial" w:hAnsi="Arial" w:cs="Arial"/>
          <w:sz w:val="24"/>
          <w:szCs w:val="24"/>
          <w:lang w:val="en-GB"/>
        </w:rPr>
      </w:pPr>
      <w:r w:rsidRPr="00717F0F">
        <w:rPr>
          <w:rFonts w:ascii="Arial" w:hAnsi="Arial" w:cs="Arial"/>
          <w:sz w:val="24"/>
          <w:szCs w:val="24"/>
          <w:lang w:val="en-GB"/>
        </w:rPr>
        <w:lastRenderedPageBreak/>
        <w:t>escalating promptly to the Board and Senior Management any material risk limit “breach” that places the Company at risk of exceeding its risk appetite, and in particular, of putting in danger the financial condition of the Company.</w:t>
      </w:r>
    </w:p>
    <w:p w14:paraId="45C024ED" w14:textId="77777777" w:rsidR="0080224A" w:rsidRPr="00717F0F" w:rsidRDefault="0080224A" w:rsidP="0080224A">
      <w:pPr>
        <w:jc w:val="both"/>
        <w:rPr>
          <w:rFonts w:ascii="Arial" w:hAnsi="Arial" w:cs="Arial"/>
        </w:rPr>
      </w:pPr>
    </w:p>
    <w:p w14:paraId="775569FE" w14:textId="77777777" w:rsidR="0080224A" w:rsidRPr="00717F0F" w:rsidRDefault="0080224A" w:rsidP="0080224A">
      <w:pPr>
        <w:pStyle w:val="Heading3"/>
        <w:numPr>
          <w:ilvl w:val="2"/>
          <w:numId w:val="30"/>
        </w:numPr>
        <w:spacing w:before="0"/>
        <w:rPr>
          <w:rFonts w:ascii="Arial" w:hAnsi="Arial" w:cs="Arial"/>
          <w:b/>
          <w:color w:val="auto"/>
        </w:rPr>
      </w:pPr>
      <w:bookmarkStart w:id="38" w:name="_Toc494189453"/>
      <w:bookmarkStart w:id="39" w:name="_Toc512678392"/>
      <w:bookmarkStart w:id="40" w:name="_Toc46905319"/>
      <w:r w:rsidRPr="00717F0F">
        <w:rPr>
          <w:rFonts w:ascii="Arial" w:hAnsi="Arial" w:cs="Arial"/>
          <w:b/>
          <w:color w:val="auto"/>
        </w:rPr>
        <w:t>Business Line Leaders</w:t>
      </w:r>
      <w:bookmarkEnd w:id="38"/>
      <w:bookmarkEnd w:id="39"/>
      <w:bookmarkEnd w:id="40"/>
    </w:p>
    <w:p w14:paraId="22D02392" w14:textId="77777777" w:rsidR="0080224A" w:rsidRPr="00717F0F" w:rsidRDefault="0080224A" w:rsidP="0080224A">
      <w:pPr>
        <w:jc w:val="both"/>
        <w:rPr>
          <w:rFonts w:ascii="Arial" w:hAnsi="Arial" w:cs="Arial"/>
        </w:rPr>
      </w:pPr>
    </w:p>
    <w:p w14:paraId="25F159E7"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Risk management is an on-going activity and an inseparable and integrated part of the Company's business operations and procedures. Therefore, while the Board is accountable for ensuring that the risks faced by the Company are adequately and effectively managed, the owners of processes and line managers, with possible risk exposures, and those responsible for day-to-day risk management activities, are responsible for applying the Company’s risk management policies and framework.</w:t>
      </w:r>
    </w:p>
    <w:p w14:paraId="3712BFCC" w14:textId="77777777" w:rsidR="0080224A" w:rsidRPr="00717F0F" w:rsidRDefault="0080224A" w:rsidP="0080224A">
      <w:pPr>
        <w:jc w:val="both"/>
        <w:rPr>
          <w:rFonts w:ascii="Arial" w:hAnsi="Arial" w:cs="Arial"/>
          <w:sz w:val="24"/>
          <w:szCs w:val="24"/>
        </w:rPr>
      </w:pPr>
    </w:p>
    <w:p w14:paraId="6554B685"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In this respect, the business line leaders are responsible for the following:</w:t>
      </w:r>
    </w:p>
    <w:p w14:paraId="7DEAFC1B" w14:textId="77777777" w:rsidR="0080224A" w:rsidRPr="00717F0F" w:rsidRDefault="0080224A" w:rsidP="0080224A">
      <w:pPr>
        <w:jc w:val="both"/>
        <w:rPr>
          <w:rFonts w:ascii="Arial" w:hAnsi="Arial" w:cs="Arial"/>
          <w:sz w:val="24"/>
          <w:szCs w:val="24"/>
        </w:rPr>
      </w:pPr>
    </w:p>
    <w:p w14:paraId="3AD69850"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 xml:space="preserve">being accountable for effective management of the risk within their business unit; </w:t>
      </w:r>
    </w:p>
    <w:p w14:paraId="559DFC51"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knowing and applying the requirements of the risk strategy and policies in their area of business;</w:t>
      </w:r>
    </w:p>
    <w:p w14:paraId="28E5A5AA"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ensuring alignment between the approved risk appetite and planning, remuneration, and decision-making processes of the business unit;</w:t>
      </w:r>
    </w:p>
    <w:p w14:paraId="0D11365D"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 xml:space="preserve">embedding the risk appetite statement and risk limits into their activities so as to embed prudent risk taking into the Company’s risk culture and day to day management of risk; </w:t>
      </w:r>
    </w:p>
    <w:p w14:paraId="685F4BD3"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 xml:space="preserve">establishing and actively monitoring adherence to approved risk limits; </w:t>
      </w:r>
    </w:p>
    <w:p w14:paraId="2AECC6C7"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 xml:space="preserve">cooperating with the Risk Manager; </w:t>
      </w:r>
    </w:p>
    <w:p w14:paraId="58929410"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 xml:space="preserve">implementing controls and processes to be able to effectively identify, monitor and report against allocated risk limits; </w:t>
      </w:r>
    </w:p>
    <w:p w14:paraId="0A470681"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 xml:space="preserve">acting in a timely manner to ensure effective management, and where necessary, mitigation of material risk exposures, in particular those that exceed or have the potential to exceed the approved risk appetite and/or risk limits; </w:t>
      </w:r>
    </w:p>
    <w:p w14:paraId="61D12A6C" w14:textId="77777777" w:rsidR="0080224A" w:rsidRPr="00717F0F" w:rsidRDefault="0080224A" w:rsidP="0080224A">
      <w:pPr>
        <w:pStyle w:val="ListParagraph"/>
        <w:numPr>
          <w:ilvl w:val="0"/>
          <w:numId w:val="27"/>
        </w:numPr>
        <w:jc w:val="both"/>
        <w:rPr>
          <w:rFonts w:ascii="Arial" w:hAnsi="Arial" w:cs="Arial"/>
          <w:sz w:val="24"/>
          <w:szCs w:val="24"/>
          <w:lang w:val="en-GB"/>
        </w:rPr>
      </w:pPr>
      <w:r w:rsidRPr="00717F0F">
        <w:rPr>
          <w:rFonts w:ascii="Arial" w:hAnsi="Arial" w:cs="Arial"/>
          <w:sz w:val="24"/>
          <w:szCs w:val="24"/>
          <w:lang w:val="en-GB"/>
        </w:rPr>
        <w:t>escalating promptly breaches in risk limits and material risk exposures to the Risk Manager and Senior Management in a timely manner.</w:t>
      </w:r>
    </w:p>
    <w:p w14:paraId="30556DD7" w14:textId="77777777" w:rsidR="0080224A" w:rsidRPr="00717F0F" w:rsidRDefault="0080224A" w:rsidP="0080224A">
      <w:pPr>
        <w:jc w:val="both"/>
        <w:rPr>
          <w:rFonts w:ascii="Arial" w:hAnsi="Arial" w:cs="Arial"/>
        </w:rPr>
      </w:pPr>
    </w:p>
    <w:p w14:paraId="5863AD91" w14:textId="77777777" w:rsidR="0080224A" w:rsidRPr="00717F0F" w:rsidRDefault="0080224A" w:rsidP="0080224A">
      <w:pPr>
        <w:pStyle w:val="Heading3"/>
        <w:numPr>
          <w:ilvl w:val="2"/>
          <w:numId w:val="30"/>
        </w:numPr>
        <w:spacing w:before="0"/>
        <w:rPr>
          <w:rFonts w:ascii="Arial" w:hAnsi="Arial" w:cs="Arial"/>
          <w:b/>
          <w:color w:val="auto"/>
        </w:rPr>
      </w:pPr>
      <w:bookmarkStart w:id="41" w:name="_Toc494189454"/>
      <w:bookmarkStart w:id="42" w:name="_Toc512678393"/>
      <w:bookmarkStart w:id="43" w:name="_Toc46905320"/>
      <w:r w:rsidRPr="00717F0F">
        <w:rPr>
          <w:rFonts w:ascii="Arial" w:hAnsi="Arial" w:cs="Arial"/>
          <w:b/>
          <w:color w:val="auto"/>
        </w:rPr>
        <w:t>Compliance Officer</w:t>
      </w:r>
      <w:bookmarkEnd w:id="41"/>
      <w:bookmarkEnd w:id="42"/>
      <w:bookmarkEnd w:id="43"/>
    </w:p>
    <w:p w14:paraId="03067310" w14:textId="77777777" w:rsidR="0080224A" w:rsidRPr="00717F0F" w:rsidRDefault="0080224A" w:rsidP="0080224A">
      <w:pPr>
        <w:jc w:val="both"/>
        <w:rPr>
          <w:rFonts w:ascii="Arial" w:hAnsi="Arial" w:cs="Arial"/>
        </w:rPr>
      </w:pPr>
    </w:p>
    <w:p w14:paraId="2978E90E"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The Compliance Officer is responsible for assessing compliance risk in relation to matters such as governance and best practices. The Compliance Officer has direct access to the Board and Senior Management. </w:t>
      </w:r>
    </w:p>
    <w:p w14:paraId="1E91996E" w14:textId="77777777" w:rsidR="0080224A" w:rsidRPr="00717F0F" w:rsidRDefault="0080224A" w:rsidP="0080224A">
      <w:pPr>
        <w:jc w:val="both"/>
        <w:rPr>
          <w:rFonts w:ascii="Arial" w:hAnsi="Arial" w:cs="Arial"/>
          <w:sz w:val="24"/>
          <w:szCs w:val="24"/>
        </w:rPr>
      </w:pPr>
    </w:p>
    <w:p w14:paraId="52B7C52F"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The Compliance Officer is also responsible for:</w:t>
      </w:r>
    </w:p>
    <w:p w14:paraId="6F148D10" w14:textId="77777777" w:rsidR="0080224A" w:rsidRPr="00717F0F" w:rsidRDefault="0080224A" w:rsidP="0080224A">
      <w:pPr>
        <w:jc w:val="both"/>
        <w:rPr>
          <w:rFonts w:ascii="Arial" w:hAnsi="Arial" w:cs="Arial"/>
          <w:sz w:val="24"/>
          <w:szCs w:val="24"/>
        </w:rPr>
      </w:pPr>
    </w:p>
    <w:p w14:paraId="02749BB9" w14:textId="77777777" w:rsidR="0080224A" w:rsidRPr="00717F0F" w:rsidRDefault="0080224A" w:rsidP="0080224A">
      <w:pPr>
        <w:pStyle w:val="ListParagraph"/>
        <w:numPr>
          <w:ilvl w:val="0"/>
          <w:numId w:val="29"/>
        </w:numPr>
        <w:jc w:val="both"/>
        <w:rPr>
          <w:rFonts w:ascii="Arial" w:hAnsi="Arial" w:cs="Arial"/>
          <w:sz w:val="24"/>
          <w:szCs w:val="24"/>
          <w:lang w:val="en-GB"/>
        </w:rPr>
      </w:pPr>
      <w:r w:rsidRPr="00717F0F">
        <w:rPr>
          <w:rFonts w:ascii="Arial" w:hAnsi="Arial" w:cs="Arial"/>
          <w:sz w:val="24"/>
          <w:szCs w:val="24"/>
          <w:lang w:val="en-GB"/>
        </w:rPr>
        <w:t xml:space="preserve">assessing any issues relevant to reputation risk; </w:t>
      </w:r>
    </w:p>
    <w:p w14:paraId="4E86B3E4" w14:textId="77777777" w:rsidR="0080224A" w:rsidRPr="00717F0F" w:rsidRDefault="0080224A" w:rsidP="0080224A">
      <w:pPr>
        <w:pStyle w:val="ListParagraph"/>
        <w:numPr>
          <w:ilvl w:val="0"/>
          <w:numId w:val="29"/>
        </w:numPr>
        <w:jc w:val="both"/>
        <w:rPr>
          <w:rFonts w:ascii="Arial" w:hAnsi="Arial" w:cs="Arial"/>
          <w:sz w:val="24"/>
          <w:szCs w:val="24"/>
          <w:lang w:val="en-GB"/>
        </w:rPr>
      </w:pPr>
      <w:r w:rsidRPr="00717F0F">
        <w:rPr>
          <w:rFonts w:ascii="Arial" w:hAnsi="Arial" w:cs="Arial"/>
          <w:sz w:val="24"/>
          <w:szCs w:val="24"/>
          <w:lang w:val="en-GB"/>
        </w:rPr>
        <w:t xml:space="preserve">developing a conflicts of interest policy and timely resolving any situations which may give rise to conflicts of interest; </w:t>
      </w:r>
    </w:p>
    <w:p w14:paraId="20B007B3" w14:textId="77777777" w:rsidR="0080224A" w:rsidRPr="00717F0F" w:rsidRDefault="0080224A" w:rsidP="0080224A">
      <w:pPr>
        <w:pStyle w:val="ListParagraph"/>
        <w:numPr>
          <w:ilvl w:val="0"/>
          <w:numId w:val="29"/>
        </w:numPr>
        <w:jc w:val="both"/>
        <w:rPr>
          <w:rFonts w:ascii="Arial" w:hAnsi="Arial" w:cs="Arial"/>
          <w:sz w:val="24"/>
          <w:szCs w:val="24"/>
          <w:lang w:val="en-GB"/>
        </w:rPr>
      </w:pPr>
      <w:r w:rsidRPr="00717F0F">
        <w:rPr>
          <w:rFonts w:ascii="Arial" w:hAnsi="Arial" w:cs="Arial"/>
          <w:sz w:val="24"/>
          <w:szCs w:val="24"/>
          <w:lang w:val="en-GB"/>
        </w:rPr>
        <w:t>setting restrictions for personal trading for the Company’s employees;</w:t>
      </w:r>
    </w:p>
    <w:p w14:paraId="1C242EA7" w14:textId="77777777" w:rsidR="0080224A" w:rsidRPr="00717F0F" w:rsidRDefault="0080224A" w:rsidP="0080224A">
      <w:pPr>
        <w:pStyle w:val="ListParagraph"/>
        <w:numPr>
          <w:ilvl w:val="0"/>
          <w:numId w:val="29"/>
        </w:numPr>
        <w:jc w:val="both"/>
        <w:rPr>
          <w:rFonts w:ascii="Arial" w:hAnsi="Arial" w:cs="Arial"/>
          <w:sz w:val="24"/>
          <w:szCs w:val="24"/>
          <w:lang w:val="en-GB"/>
        </w:rPr>
      </w:pPr>
      <w:r w:rsidRPr="00717F0F">
        <w:rPr>
          <w:rFonts w:ascii="Arial" w:hAnsi="Arial" w:cs="Arial"/>
          <w:sz w:val="24"/>
          <w:szCs w:val="24"/>
          <w:lang w:val="en-GB"/>
        </w:rPr>
        <w:t>preparing the Company’s remuneration policy;</w:t>
      </w:r>
    </w:p>
    <w:p w14:paraId="331E813A" w14:textId="77777777" w:rsidR="0080224A" w:rsidRPr="00717F0F" w:rsidRDefault="0080224A" w:rsidP="0080224A">
      <w:pPr>
        <w:pStyle w:val="ListParagraph"/>
        <w:numPr>
          <w:ilvl w:val="0"/>
          <w:numId w:val="29"/>
        </w:numPr>
        <w:jc w:val="both"/>
        <w:rPr>
          <w:rFonts w:ascii="Arial" w:hAnsi="Arial" w:cs="Arial"/>
          <w:sz w:val="24"/>
          <w:szCs w:val="24"/>
          <w:lang w:val="en-GB"/>
        </w:rPr>
      </w:pPr>
      <w:r w:rsidRPr="00717F0F">
        <w:rPr>
          <w:rFonts w:ascii="Arial" w:hAnsi="Arial" w:cs="Arial"/>
          <w:sz w:val="24"/>
          <w:szCs w:val="24"/>
          <w:lang w:val="en-GB"/>
        </w:rPr>
        <w:lastRenderedPageBreak/>
        <w:t>preparing and updating, when required, the Company’s internal procedures manual, anti-money laundering manual and any other policies required by the regulatory requirements.</w:t>
      </w:r>
    </w:p>
    <w:p w14:paraId="34506FA1" w14:textId="77777777" w:rsidR="0080224A" w:rsidRPr="00717F0F" w:rsidRDefault="0080224A" w:rsidP="0080224A">
      <w:pPr>
        <w:jc w:val="both"/>
        <w:rPr>
          <w:rFonts w:ascii="Arial" w:hAnsi="Arial" w:cs="Arial"/>
          <w:sz w:val="24"/>
          <w:szCs w:val="24"/>
        </w:rPr>
      </w:pPr>
    </w:p>
    <w:p w14:paraId="0CD73A00"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In view of the close proximity to matters related to risk management, the Risk Manager and the Compliance Officer shall maintain close cooperation and coordinate their activities.</w:t>
      </w:r>
    </w:p>
    <w:p w14:paraId="048D6287" w14:textId="77777777" w:rsidR="005E2E12" w:rsidRPr="00717F0F" w:rsidRDefault="005E2E12" w:rsidP="0080224A">
      <w:pPr>
        <w:jc w:val="both"/>
        <w:rPr>
          <w:rFonts w:ascii="Arial" w:hAnsi="Arial" w:cs="Arial"/>
        </w:rPr>
      </w:pPr>
    </w:p>
    <w:p w14:paraId="11AC900A" w14:textId="77777777" w:rsidR="0080224A" w:rsidRPr="00717F0F" w:rsidRDefault="0080224A" w:rsidP="0080224A">
      <w:pPr>
        <w:pStyle w:val="Heading3"/>
        <w:numPr>
          <w:ilvl w:val="2"/>
          <w:numId w:val="30"/>
        </w:numPr>
        <w:spacing w:before="0"/>
        <w:rPr>
          <w:rFonts w:ascii="Arial" w:hAnsi="Arial" w:cs="Arial"/>
          <w:b/>
          <w:color w:val="auto"/>
        </w:rPr>
      </w:pPr>
      <w:bookmarkStart w:id="44" w:name="_Toc494189455"/>
      <w:bookmarkStart w:id="45" w:name="_Toc512678394"/>
      <w:bookmarkStart w:id="46" w:name="_Toc46905321"/>
      <w:r w:rsidRPr="00717F0F">
        <w:rPr>
          <w:rFonts w:ascii="Arial" w:hAnsi="Arial" w:cs="Arial"/>
          <w:b/>
          <w:color w:val="auto"/>
        </w:rPr>
        <w:t>Internal Auditor</w:t>
      </w:r>
      <w:bookmarkEnd w:id="44"/>
      <w:bookmarkEnd w:id="45"/>
      <w:bookmarkEnd w:id="46"/>
    </w:p>
    <w:p w14:paraId="241E89EE" w14:textId="77777777" w:rsidR="0080224A" w:rsidRPr="00717F0F" w:rsidRDefault="0080224A" w:rsidP="0080224A">
      <w:pPr>
        <w:jc w:val="both"/>
        <w:rPr>
          <w:rFonts w:ascii="Arial" w:hAnsi="Arial" w:cs="Arial"/>
        </w:rPr>
      </w:pPr>
    </w:p>
    <w:p w14:paraId="429E2F13"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Internal audit is an independent, objective assurance function with reporting lines to the Board and the Senior Management. Internal audit provides an independent evaluation of the controls, risk management and governance processes. The internal Auditor shall, without jeopardizing its independence, co-operate with the Company’s Risk Manager and Compliance Officer in order to get an increased understanding of current and evolving key risks. </w:t>
      </w:r>
    </w:p>
    <w:p w14:paraId="4980CDE9" w14:textId="77777777" w:rsidR="0080224A" w:rsidRPr="00717F0F" w:rsidRDefault="0080224A" w:rsidP="0080224A">
      <w:pPr>
        <w:jc w:val="both"/>
        <w:rPr>
          <w:rFonts w:ascii="Arial" w:hAnsi="Arial" w:cs="Arial"/>
          <w:sz w:val="24"/>
          <w:szCs w:val="24"/>
        </w:rPr>
      </w:pPr>
    </w:p>
    <w:p w14:paraId="6D682D99"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The Internal Auditor shall also independently </w:t>
      </w:r>
      <w:proofErr w:type="spellStart"/>
      <w:r w:rsidRPr="00717F0F">
        <w:rPr>
          <w:rFonts w:ascii="Arial" w:hAnsi="Arial" w:cs="Arial"/>
          <w:sz w:val="24"/>
          <w:szCs w:val="24"/>
        </w:rPr>
        <w:t>analyse</w:t>
      </w:r>
      <w:proofErr w:type="spellEnd"/>
      <w:r w:rsidRPr="00717F0F">
        <w:rPr>
          <w:rFonts w:ascii="Arial" w:hAnsi="Arial" w:cs="Arial"/>
          <w:sz w:val="24"/>
          <w:szCs w:val="24"/>
        </w:rPr>
        <w:t xml:space="preserve"> the work of the Risk Management and Compliance functions.</w:t>
      </w:r>
    </w:p>
    <w:p w14:paraId="50AA2B23" w14:textId="77777777" w:rsidR="0080224A" w:rsidRPr="00717F0F" w:rsidRDefault="0080224A" w:rsidP="0080224A">
      <w:pPr>
        <w:jc w:val="both"/>
        <w:rPr>
          <w:rFonts w:ascii="Arial" w:hAnsi="Arial" w:cs="Arial"/>
          <w:sz w:val="24"/>
          <w:szCs w:val="24"/>
        </w:rPr>
      </w:pPr>
    </w:p>
    <w:p w14:paraId="2B45AE90"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In addition to the above, the Internal Auditor is responsible for the following:</w:t>
      </w:r>
    </w:p>
    <w:p w14:paraId="2B46A3C7" w14:textId="77777777" w:rsidR="0080224A" w:rsidRPr="00717F0F" w:rsidRDefault="0080224A" w:rsidP="0080224A">
      <w:pPr>
        <w:jc w:val="both"/>
        <w:rPr>
          <w:rFonts w:ascii="Arial" w:hAnsi="Arial" w:cs="Arial"/>
          <w:sz w:val="24"/>
          <w:szCs w:val="24"/>
        </w:rPr>
      </w:pPr>
    </w:p>
    <w:p w14:paraId="5005DE7C" w14:textId="77777777" w:rsidR="0080224A" w:rsidRPr="00717F0F" w:rsidRDefault="0080224A" w:rsidP="0080224A">
      <w:pPr>
        <w:pStyle w:val="ListParagraph"/>
        <w:numPr>
          <w:ilvl w:val="0"/>
          <w:numId w:val="28"/>
        </w:numPr>
        <w:jc w:val="both"/>
        <w:rPr>
          <w:rFonts w:ascii="Arial" w:hAnsi="Arial" w:cs="Arial"/>
          <w:sz w:val="24"/>
          <w:szCs w:val="24"/>
          <w:lang w:val="en-GB"/>
        </w:rPr>
      </w:pPr>
      <w:r w:rsidRPr="00717F0F">
        <w:rPr>
          <w:rFonts w:ascii="Arial" w:hAnsi="Arial" w:cs="Arial"/>
          <w:sz w:val="24"/>
          <w:szCs w:val="24"/>
          <w:lang w:val="en-GB"/>
        </w:rPr>
        <w:t xml:space="preserve">routinely assessing the Company’s risk management procedures, controls, framework, practices and risk appetite statement; </w:t>
      </w:r>
    </w:p>
    <w:p w14:paraId="0C35290C" w14:textId="77777777" w:rsidR="0080224A" w:rsidRPr="00717F0F" w:rsidRDefault="0080224A" w:rsidP="0080224A">
      <w:pPr>
        <w:pStyle w:val="ListParagraph"/>
        <w:numPr>
          <w:ilvl w:val="0"/>
          <w:numId w:val="28"/>
        </w:numPr>
        <w:jc w:val="both"/>
        <w:rPr>
          <w:rFonts w:ascii="Arial" w:hAnsi="Arial" w:cs="Arial"/>
          <w:sz w:val="24"/>
          <w:szCs w:val="24"/>
          <w:lang w:val="en-GB"/>
        </w:rPr>
      </w:pPr>
      <w:r w:rsidRPr="00717F0F">
        <w:rPr>
          <w:rFonts w:ascii="Arial" w:hAnsi="Arial" w:cs="Arial"/>
          <w:sz w:val="24"/>
          <w:szCs w:val="24"/>
          <w:lang w:val="en-GB"/>
        </w:rPr>
        <w:t xml:space="preserve">identifying whether “breaches” in risk limits have been appropriately identified, escalated and reported in an efficient and timely manner; </w:t>
      </w:r>
    </w:p>
    <w:p w14:paraId="6E745758" w14:textId="77777777" w:rsidR="0080224A" w:rsidRPr="00717F0F" w:rsidRDefault="0080224A" w:rsidP="0080224A">
      <w:pPr>
        <w:pStyle w:val="ListParagraph"/>
        <w:numPr>
          <w:ilvl w:val="0"/>
          <w:numId w:val="28"/>
        </w:numPr>
        <w:jc w:val="both"/>
        <w:rPr>
          <w:rFonts w:ascii="Arial" w:hAnsi="Arial" w:cs="Arial"/>
          <w:sz w:val="24"/>
          <w:szCs w:val="24"/>
          <w:lang w:val="en-GB"/>
        </w:rPr>
      </w:pPr>
      <w:r w:rsidRPr="00717F0F">
        <w:rPr>
          <w:rFonts w:ascii="Arial" w:hAnsi="Arial" w:cs="Arial"/>
          <w:sz w:val="24"/>
          <w:szCs w:val="24"/>
          <w:lang w:val="en-GB"/>
        </w:rPr>
        <w:t xml:space="preserve">assessing the design and effectiveness of risk measurement techniques used to monitor the Company’s risk profile in relation to its risk appetite; </w:t>
      </w:r>
    </w:p>
    <w:p w14:paraId="0047CEB2" w14:textId="77777777" w:rsidR="0080224A" w:rsidRPr="00717F0F" w:rsidRDefault="0080224A" w:rsidP="0080224A">
      <w:pPr>
        <w:pStyle w:val="ListParagraph"/>
        <w:numPr>
          <w:ilvl w:val="0"/>
          <w:numId w:val="28"/>
        </w:numPr>
        <w:jc w:val="both"/>
        <w:rPr>
          <w:rFonts w:ascii="Arial" w:hAnsi="Arial" w:cs="Arial"/>
          <w:sz w:val="24"/>
          <w:szCs w:val="24"/>
          <w:lang w:val="en-GB"/>
        </w:rPr>
      </w:pPr>
      <w:r w:rsidRPr="00717F0F">
        <w:rPr>
          <w:rFonts w:ascii="Arial" w:hAnsi="Arial" w:cs="Arial"/>
          <w:sz w:val="24"/>
          <w:szCs w:val="24"/>
          <w:lang w:val="en-GB"/>
        </w:rPr>
        <w:t>preparing written reports to the Senior Management and the Board of the Company making recommendations and indicating, in particular, whether the appropriate remedial measures have been taken in the event of any deficiencies, at least annually.</w:t>
      </w:r>
    </w:p>
    <w:p w14:paraId="5DD142BA" w14:textId="77777777" w:rsidR="0080224A" w:rsidRPr="00717F0F" w:rsidRDefault="0080224A" w:rsidP="0080224A">
      <w:pPr>
        <w:jc w:val="both"/>
        <w:rPr>
          <w:rFonts w:ascii="Arial" w:hAnsi="Arial" w:cs="Arial"/>
        </w:rPr>
      </w:pPr>
    </w:p>
    <w:p w14:paraId="3FF9BF06" w14:textId="77777777" w:rsidR="0080224A" w:rsidRPr="00717F0F" w:rsidRDefault="0080224A" w:rsidP="0080224A">
      <w:pPr>
        <w:pStyle w:val="Heading2"/>
        <w:numPr>
          <w:ilvl w:val="1"/>
          <w:numId w:val="30"/>
        </w:numPr>
        <w:spacing w:before="0"/>
        <w:rPr>
          <w:rFonts w:ascii="Arial" w:hAnsi="Arial" w:cs="Arial"/>
          <w:b/>
          <w:color w:val="auto"/>
          <w:sz w:val="24"/>
          <w:szCs w:val="24"/>
        </w:rPr>
      </w:pPr>
      <w:bookmarkStart w:id="47" w:name="_Toc512678395"/>
      <w:bookmarkStart w:id="48" w:name="_Toc46905322"/>
      <w:r w:rsidRPr="00717F0F">
        <w:rPr>
          <w:rFonts w:ascii="Arial" w:hAnsi="Arial" w:cs="Arial"/>
          <w:b/>
          <w:color w:val="auto"/>
          <w:sz w:val="24"/>
          <w:szCs w:val="24"/>
        </w:rPr>
        <w:t>Absence of a Risk Committee</w:t>
      </w:r>
      <w:bookmarkEnd w:id="47"/>
      <w:bookmarkEnd w:id="48"/>
    </w:p>
    <w:p w14:paraId="6B222F28" w14:textId="77777777" w:rsidR="0080224A" w:rsidRPr="00717F0F" w:rsidRDefault="0080224A" w:rsidP="0080224A">
      <w:pPr>
        <w:rPr>
          <w:rFonts w:ascii="Arial" w:eastAsia="Times New Roman" w:hAnsi="Arial" w:cs="Arial"/>
        </w:rPr>
      </w:pPr>
    </w:p>
    <w:p w14:paraId="1977F38A" w14:textId="1BF329D9" w:rsidR="0080224A" w:rsidRPr="00717F0F" w:rsidRDefault="0080224A" w:rsidP="0080224A">
      <w:pPr>
        <w:tabs>
          <w:tab w:val="left" w:pos="2254"/>
        </w:tabs>
        <w:jc w:val="both"/>
        <w:rPr>
          <w:rFonts w:ascii="Arial" w:eastAsia="Times New Roman" w:hAnsi="Arial" w:cs="Arial"/>
          <w:sz w:val="24"/>
          <w:szCs w:val="24"/>
        </w:rPr>
      </w:pPr>
      <w:r w:rsidRPr="00717F0F">
        <w:rPr>
          <w:rFonts w:ascii="Arial" w:eastAsia="Times New Roman" w:hAnsi="Arial" w:cs="Arial"/>
          <w:sz w:val="24"/>
          <w:szCs w:val="24"/>
        </w:rPr>
        <w:t xml:space="preserve">It is noted that the requirement for a CIF to establish a risk committee applies to </w:t>
      </w:r>
      <w:r w:rsidRPr="00717F0F">
        <w:rPr>
          <w:rFonts w:ascii="Arial" w:eastAsia="Times New Roman" w:hAnsi="Arial" w:cs="Arial"/>
          <w:i/>
          <w:sz w:val="24"/>
          <w:szCs w:val="24"/>
        </w:rPr>
        <w:t xml:space="preserve">“CIFs that are significant in terms of their size, internal </w:t>
      </w:r>
      <w:proofErr w:type="spellStart"/>
      <w:r w:rsidRPr="00717F0F">
        <w:rPr>
          <w:rFonts w:ascii="Arial" w:eastAsia="Times New Roman" w:hAnsi="Arial" w:cs="Arial"/>
          <w:i/>
          <w:sz w:val="24"/>
          <w:szCs w:val="24"/>
        </w:rPr>
        <w:t>organisation</w:t>
      </w:r>
      <w:proofErr w:type="spellEnd"/>
      <w:r w:rsidRPr="00717F0F">
        <w:rPr>
          <w:rFonts w:ascii="Arial" w:eastAsia="Times New Roman" w:hAnsi="Arial" w:cs="Arial"/>
          <w:i/>
          <w:sz w:val="24"/>
          <w:szCs w:val="24"/>
        </w:rPr>
        <w:t xml:space="preserve"> and the nature, scope and complexity of their activities must establish a risk committee”</w:t>
      </w:r>
      <w:r w:rsidRPr="00717F0F">
        <w:rPr>
          <w:rFonts w:ascii="Arial" w:eastAsia="Times New Roman" w:hAnsi="Arial" w:cs="Arial"/>
          <w:sz w:val="24"/>
          <w:szCs w:val="24"/>
        </w:rPr>
        <w:t>. The Company has determined that it is not “significant” in any of the aforesaid criteria and, therefore, shall not establish a remuneration committee.</w:t>
      </w:r>
    </w:p>
    <w:p w14:paraId="29C6BF17" w14:textId="77777777" w:rsidR="0080224A" w:rsidRPr="00717F0F" w:rsidRDefault="0080224A" w:rsidP="0080224A">
      <w:pPr>
        <w:jc w:val="both"/>
        <w:rPr>
          <w:rFonts w:ascii="Arial" w:hAnsi="Arial" w:cs="Arial"/>
        </w:rPr>
      </w:pPr>
    </w:p>
    <w:p w14:paraId="489D938C" w14:textId="77777777" w:rsidR="0080224A" w:rsidRPr="00717F0F" w:rsidRDefault="0080224A" w:rsidP="0080224A">
      <w:pPr>
        <w:pStyle w:val="Heading2"/>
        <w:numPr>
          <w:ilvl w:val="1"/>
          <w:numId w:val="30"/>
        </w:numPr>
        <w:spacing w:before="0"/>
        <w:rPr>
          <w:rFonts w:ascii="Arial" w:hAnsi="Arial" w:cs="Arial"/>
          <w:b/>
          <w:color w:val="auto"/>
          <w:sz w:val="24"/>
          <w:szCs w:val="24"/>
        </w:rPr>
      </w:pPr>
      <w:bookmarkStart w:id="49" w:name="_Toc512678396"/>
      <w:bookmarkStart w:id="50" w:name="_Toc46905323"/>
      <w:r w:rsidRPr="00717F0F">
        <w:rPr>
          <w:rFonts w:ascii="Arial" w:hAnsi="Arial" w:cs="Arial"/>
          <w:b/>
          <w:color w:val="auto"/>
          <w:sz w:val="24"/>
          <w:szCs w:val="24"/>
        </w:rPr>
        <w:t>Reporting and Control</w:t>
      </w:r>
      <w:bookmarkEnd w:id="49"/>
      <w:bookmarkEnd w:id="50"/>
    </w:p>
    <w:p w14:paraId="6032328E" w14:textId="77777777" w:rsidR="0080224A" w:rsidRPr="00717F0F" w:rsidRDefault="0080224A" w:rsidP="0080224A">
      <w:pPr>
        <w:jc w:val="both"/>
        <w:rPr>
          <w:rFonts w:ascii="Arial" w:hAnsi="Arial" w:cs="Arial"/>
        </w:rPr>
      </w:pPr>
    </w:p>
    <w:p w14:paraId="00CA637B"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t xml:space="preserve">In order for the Company to have in place procedures that will allow it to monitor its exposure in risky areas, it undertakes certain reporting requirements towards the top management where the </w:t>
      </w:r>
      <w:proofErr w:type="gramStart"/>
      <w:r w:rsidRPr="00717F0F">
        <w:rPr>
          <w:rFonts w:ascii="Arial" w:hAnsi="Arial" w:cs="Arial"/>
          <w:sz w:val="24"/>
          <w:szCs w:val="24"/>
        </w:rPr>
        <w:t>decision making</w:t>
      </w:r>
      <w:proofErr w:type="gramEnd"/>
      <w:r w:rsidRPr="00717F0F">
        <w:rPr>
          <w:rFonts w:ascii="Arial" w:hAnsi="Arial" w:cs="Arial"/>
          <w:sz w:val="24"/>
          <w:szCs w:val="24"/>
        </w:rPr>
        <w:t xml:space="preserve"> is being carried out.</w:t>
      </w:r>
    </w:p>
    <w:p w14:paraId="6F571CC1" w14:textId="77777777" w:rsidR="0080224A" w:rsidRPr="00717F0F" w:rsidRDefault="0080224A" w:rsidP="0080224A">
      <w:pPr>
        <w:jc w:val="both"/>
        <w:rPr>
          <w:rFonts w:ascii="Arial" w:hAnsi="Arial" w:cs="Arial"/>
          <w:sz w:val="24"/>
          <w:szCs w:val="24"/>
        </w:rPr>
      </w:pPr>
    </w:p>
    <w:p w14:paraId="7BF7055B" w14:textId="77777777" w:rsidR="0080224A" w:rsidRPr="00717F0F" w:rsidRDefault="0080224A" w:rsidP="0080224A">
      <w:pPr>
        <w:jc w:val="both"/>
        <w:rPr>
          <w:rFonts w:ascii="Arial" w:hAnsi="Arial" w:cs="Arial"/>
          <w:sz w:val="24"/>
          <w:szCs w:val="24"/>
        </w:rPr>
      </w:pPr>
      <w:r w:rsidRPr="00717F0F">
        <w:rPr>
          <w:rFonts w:ascii="Arial" w:hAnsi="Arial" w:cs="Arial"/>
          <w:sz w:val="24"/>
          <w:szCs w:val="24"/>
        </w:rPr>
        <w:lastRenderedPageBreak/>
        <w:t>All the supervisory functions (i.e. Compliance, AML Compliance, Risk Management and Internal Audit functions) of the Company have an open line of communication with the Board in order to communicate any findings and/or deficiencies they identify in a timely manner and ensure that those will be resolved through the guidance of the management body.</w:t>
      </w:r>
    </w:p>
    <w:p w14:paraId="4E95795B" w14:textId="77777777" w:rsidR="0080224A" w:rsidRPr="00717F0F" w:rsidRDefault="0080224A" w:rsidP="0080224A">
      <w:pPr>
        <w:jc w:val="both"/>
        <w:rPr>
          <w:rFonts w:ascii="Arial" w:hAnsi="Arial" w:cs="Arial"/>
          <w:sz w:val="24"/>
          <w:szCs w:val="24"/>
        </w:rPr>
      </w:pPr>
    </w:p>
    <w:p w14:paraId="575D774B" w14:textId="01735432" w:rsidR="0080224A" w:rsidRPr="00717F0F" w:rsidRDefault="0080224A" w:rsidP="0080224A">
      <w:pPr>
        <w:jc w:val="both"/>
        <w:rPr>
          <w:rFonts w:ascii="Arial" w:hAnsi="Arial" w:cs="Arial"/>
          <w:sz w:val="24"/>
          <w:szCs w:val="24"/>
        </w:rPr>
      </w:pPr>
      <w:r w:rsidRPr="00717F0F">
        <w:rPr>
          <w:rFonts w:ascii="Arial" w:hAnsi="Arial" w:cs="Arial"/>
          <w:sz w:val="24"/>
          <w:szCs w:val="24"/>
        </w:rPr>
        <w:t>The following table depicts the various reports and information flow submitted to the Board in relation to the year ended 31 December 201</w:t>
      </w:r>
      <w:r w:rsidR="005E2E12">
        <w:rPr>
          <w:rFonts w:ascii="Arial" w:hAnsi="Arial" w:cs="Arial"/>
          <w:sz w:val="24"/>
          <w:szCs w:val="24"/>
        </w:rPr>
        <w:t>9</w:t>
      </w:r>
      <w:r w:rsidRPr="00717F0F">
        <w:rPr>
          <w:rFonts w:ascii="Arial" w:hAnsi="Arial" w:cs="Arial"/>
          <w:sz w:val="24"/>
          <w:szCs w:val="24"/>
        </w:rPr>
        <w:t>:</w:t>
      </w:r>
    </w:p>
    <w:p w14:paraId="37B64CEA" w14:textId="77777777" w:rsidR="0080224A" w:rsidRPr="00717F0F" w:rsidRDefault="0080224A" w:rsidP="0080224A">
      <w:pPr>
        <w:jc w:val="both"/>
        <w:rPr>
          <w:rFonts w:ascii="Arial" w:hAnsi="Arial" w:cs="Arial"/>
          <w:sz w:val="24"/>
          <w:szCs w:val="24"/>
        </w:rPr>
      </w:pPr>
    </w:p>
    <w:tbl>
      <w:tblPr>
        <w:tblStyle w:val="TableGrid"/>
        <w:tblW w:w="9355" w:type="dxa"/>
        <w:tblLook w:val="04A0" w:firstRow="1" w:lastRow="0" w:firstColumn="1" w:lastColumn="0" w:noHBand="0" w:noVBand="1"/>
      </w:tblPr>
      <w:tblGrid>
        <w:gridCol w:w="350"/>
        <w:gridCol w:w="3431"/>
        <w:gridCol w:w="1857"/>
        <w:gridCol w:w="3717"/>
      </w:tblGrid>
      <w:tr w:rsidR="0080224A" w:rsidRPr="00717F0F" w14:paraId="32D212D4" w14:textId="77777777" w:rsidTr="006D52BF">
        <w:tc>
          <w:tcPr>
            <w:tcW w:w="336" w:type="dxa"/>
            <w:shd w:val="clear" w:color="auto" w:fill="D0CECE" w:themeFill="background2" w:themeFillShade="E6"/>
          </w:tcPr>
          <w:p w14:paraId="67B19096" w14:textId="77777777" w:rsidR="0080224A" w:rsidRPr="00717F0F" w:rsidRDefault="0080224A" w:rsidP="006D52BF">
            <w:pPr>
              <w:jc w:val="both"/>
              <w:rPr>
                <w:rFonts w:ascii="Arial" w:hAnsi="Arial" w:cs="Arial"/>
                <w:sz w:val="24"/>
                <w:szCs w:val="24"/>
              </w:rPr>
            </w:pPr>
          </w:p>
        </w:tc>
        <w:tc>
          <w:tcPr>
            <w:tcW w:w="3437" w:type="dxa"/>
            <w:shd w:val="clear" w:color="auto" w:fill="D0CECE" w:themeFill="background2" w:themeFillShade="E6"/>
          </w:tcPr>
          <w:p w14:paraId="2204B3B2"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Report Name</w:t>
            </w:r>
          </w:p>
        </w:tc>
        <w:tc>
          <w:tcPr>
            <w:tcW w:w="1858" w:type="dxa"/>
            <w:shd w:val="clear" w:color="auto" w:fill="D0CECE" w:themeFill="background2" w:themeFillShade="E6"/>
          </w:tcPr>
          <w:p w14:paraId="296E680A"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Owner</w:t>
            </w:r>
          </w:p>
        </w:tc>
        <w:tc>
          <w:tcPr>
            <w:tcW w:w="3724" w:type="dxa"/>
            <w:shd w:val="clear" w:color="auto" w:fill="D0CECE" w:themeFill="background2" w:themeFillShade="E6"/>
          </w:tcPr>
          <w:p w14:paraId="0B9A2034"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Recipient</w:t>
            </w:r>
          </w:p>
        </w:tc>
      </w:tr>
      <w:tr w:rsidR="0080224A" w:rsidRPr="00717F0F" w14:paraId="2C8EDA83" w14:textId="77777777" w:rsidTr="006D52BF">
        <w:tc>
          <w:tcPr>
            <w:tcW w:w="336" w:type="dxa"/>
          </w:tcPr>
          <w:p w14:paraId="402921BD"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1</w:t>
            </w:r>
          </w:p>
        </w:tc>
        <w:tc>
          <w:tcPr>
            <w:tcW w:w="3437" w:type="dxa"/>
          </w:tcPr>
          <w:p w14:paraId="05001785"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Risk Manager Report</w:t>
            </w:r>
          </w:p>
        </w:tc>
        <w:tc>
          <w:tcPr>
            <w:tcW w:w="1858" w:type="dxa"/>
          </w:tcPr>
          <w:p w14:paraId="6F930435"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Risk Manager</w:t>
            </w:r>
          </w:p>
        </w:tc>
        <w:tc>
          <w:tcPr>
            <w:tcW w:w="3724" w:type="dxa"/>
          </w:tcPr>
          <w:p w14:paraId="76155C9D"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CySEC, Board of Directors</w:t>
            </w:r>
          </w:p>
        </w:tc>
      </w:tr>
      <w:tr w:rsidR="0080224A" w:rsidRPr="00717F0F" w14:paraId="1B9888B9" w14:textId="77777777" w:rsidTr="006D52BF">
        <w:tc>
          <w:tcPr>
            <w:tcW w:w="336" w:type="dxa"/>
          </w:tcPr>
          <w:p w14:paraId="7F61A795"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2</w:t>
            </w:r>
          </w:p>
        </w:tc>
        <w:tc>
          <w:tcPr>
            <w:tcW w:w="3437" w:type="dxa"/>
          </w:tcPr>
          <w:p w14:paraId="6066F0B8"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Compliance Officer Report</w:t>
            </w:r>
          </w:p>
        </w:tc>
        <w:tc>
          <w:tcPr>
            <w:tcW w:w="1858" w:type="dxa"/>
          </w:tcPr>
          <w:p w14:paraId="682DAAC4"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Compliance Officer</w:t>
            </w:r>
          </w:p>
        </w:tc>
        <w:tc>
          <w:tcPr>
            <w:tcW w:w="3724" w:type="dxa"/>
          </w:tcPr>
          <w:p w14:paraId="3AFD1EEF"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CySEC, Board of Directors</w:t>
            </w:r>
          </w:p>
        </w:tc>
      </w:tr>
      <w:tr w:rsidR="0080224A" w:rsidRPr="00717F0F" w14:paraId="770B064D" w14:textId="77777777" w:rsidTr="006D52BF">
        <w:tc>
          <w:tcPr>
            <w:tcW w:w="336" w:type="dxa"/>
          </w:tcPr>
          <w:p w14:paraId="45C1E923"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3</w:t>
            </w:r>
          </w:p>
        </w:tc>
        <w:tc>
          <w:tcPr>
            <w:tcW w:w="3437" w:type="dxa"/>
          </w:tcPr>
          <w:p w14:paraId="3B19CBF1"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Money Laundering Compliance Officer Report</w:t>
            </w:r>
          </w:p>
        </w:tc>
        <w:tc>
          <w:tcPr>
            <w:tcW w:w="1858" w:type="dxa"/>
          </w:tcPr>
          <w:p w14:paraId="67B1A96D"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MLCO</w:t>
            </w:r>
          </w:p>
        </w:tc>
        <w:tc>
          <w:tcPr>
            <w:tcW w:w="3724" w:type="dxa"/>
          </w:tcPr>
          <w:p w14:paraId="25BDA260"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CySEC, Board of Directors</w:t>
            </w:r>
          </w:p>
        </w:tc>
      </w:tr>
      <w:tr w:rsidR="0080224A" w:rsidRPr="00717F0F" w14:paraId="20C7DE02" w14:textId="77777777" w:rsidTr="006D52BF">
        <w:tc>
          <w:tcPr>
            <w:tcW w:w="336" w:type="dxa"/>
          </w:tcPr>
          <w:p w14:paraId="7CFDB879"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4</w:t>
            </w:r>
          </w:p>
        </w:tc>
        <w:tc>
          <w:tcPr>
            <w:tcW w:w="3437" w:type="dxa"/>
          </w:tcPr>
          <w:p w14:paraId="2C9AE794"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Internal Auditor Report</w:t>
            </w:r>
          </w:p>
        </w:tc>
        <w:tc>
          <w:tcPr>
            <w:tcW w:w="1858" w:type="dxa"/>
          </w:tcPr>
          <w:p w14:paraId="4DB2E8B7"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Internal Auditor</w:t>
            </w:r>
          </w:p>
        </w:tc>
        <w:tc>
          <w:tcPr>
            <w:tcW w:w="3724" w:type="dxa"/>
          </w:tcPr>
          <w:p w14:paraId="6396870D"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CySEC, Board of Directors</w:t>
            </w:r>
          </w:p>
        </w:tc>
      </w:tr>
      <w:tr w:rsidR="0080224A" w:rsidRPr="00717F0F" w14:paraId="5EE6BF45" w14:textId="77777777" w:rsidTr="006D52BF">
        <w:tc>
          <w:tcPr>
            <w:tcW w:w="336" w:type="dxa"/>
          </w:tcPr>
          <w:p w14:paraId="2E9CB5DD"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5</w:t>
            </w:r>
          </w:p>
        </w:tc>
        <w:tc>
          <w:tcPr>
            <w:tcW w:w="3437" w:type="dxa"/>
          </w:tcPr>
          <w:p w14:paraId="4CF9AF88"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Audited Financial Statements</w:t>
            </w:r>
          </w:p>
        </w:tc>
        <w:tc>
          <w:tcPr>
            <w:tcW w:w="1858" w:type="dxa"/>
          </w:tcPr>
          <w:p w14:paraId="21CFE2DA"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External Auditor</w:t>
            </w:r>
          </w:p>
        </w:tc>
        <w:tc>
          <w:tcPr>
            <w:tcW w:w="3724" w:type="dxa"/>
          </w:tcPr>
          <w:p w14:paraId="3F3E94FF"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CySEC, Board of Directors</w:t>
            </w:r>
          </w:p>
        </w:tc>
      </w:tr>
      <w:tr w:rsidR="0080224A" w:rsidRPr="00717F0F" w14:paraId="18F84B6E" w14:textId="77777777" w:rsidTr="006D52BF">
        <w:tc>
          <w:tcPr>
            <w:tcW w:w="336" w:type="dxa"/>
          </w:tcPr>
          <w:p w14:paraId="5544A297"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6</w:t>
            </w:r>
          </w:p>
        </w:tc>
        <w:tc>
          <w:tcPr>
            <w:tcW w:w="3437" w:type="dxa"/>
          </w:tcPr>
          <w:p w14:paraId="451E639B"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Quarterly Capital Adequacy Reporting</w:t>
            </w:r>
          </w:p>
        </w:tc>
        <w:tc>
          <w:tcPr>
            <w:tcW w:w="1858" w:type="dxa"/>
          </w:tcPr>
          <w:p w14:paraId="39E0089A"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Risk Manager</w:t>
            </w:r>
          </w:p>
        </w:tc>
        <w:tc>
          <w:tcPr>
            <w:tcW w:w="3724" w:type="dxa"/>
          </w:tcPr>
          <w:p w14:paraId="62B6C6DF" w14:textId="77777777" w:rsidR="0080224A" w:rsidRPr="00717F0F" w:rsidRDefault="0080224A" w:rsidP="006D52BF">
            <w:pPr>
              <w:jc w:val="both"/>
              <w:rPr>
                <w:rFonts w:ascii="Arial" w:hAnsi="Arial" w:cs="Arial"/>
                <w:sz w:val="24"/>
                <w:szCs w:val="24"/>
              </w:rPr>
            </w:pPr>
            <w:r w:rsidRPr="00717F0F">
              <w:rPr>
                <w:rFonts w:ascii="Arial" w:hAnsi="Arial" w:cs="Arial"/>
                <w:sz w:val="24"/>
                <w:szCs w:val="24"/>
              </w:rPr>
              <w:t>CySEC, Senior Management</w:t>
            </w:r>
          </w:p>
        </w:tc>
      </w:tr>
    </w:tbl>
    <w:p w14:paraId="5F4CE5B1" w14:textId="77777777" w:rsidR="0080224A" w:rsidRPr="00717F0F" w:rsidRDefault="0080224A" w:rsidP="00FB719A">
      <w:pPr>
        <w:jc w:val="both"/>
        <w:rPr>
          <w:rFonts w:ascii="Arial" w:hAnsi="Arial" w:cs="Arial"/>
          <w:b/>
          <w:sz w:val="24"/>
          <w:szCs w:val="24"/>
        </w:rPr>
      </w:pPr>
    </w:p>
    <w:p w14:paraId="1E289594" w14:textId="62FEE2DD" w:rsidR="00B73054" w:rsidRPr="00717F0F" w:rsidRDefault="0080224A" w:rsidP="00FB719A">
      <w:pPr>
        <w:pStyle w:val="Heading1"/>
        <w:numPr>
          <w:ilvl w:val="0"/>
          <w:numId w:val="2"/>
        </w:numPr>
        <w:spacing w:before="0"/>
        <w:rPr>
          <w:rFonts w:ascii="Arial" w:hAnsi="Arial" w:cs="Arial"/>
          <w:b/>
          <w:color w:val="auto"/>
          <w:sz w:val="24"/>
          <w:szCs w:val="24"/>
        </w:rPr>
      </w:pPr>
      <w:bookmarkStart w:id="51" w:name="_Toc46905324"/>
      <w:r w:rsidRPr="00717F0F">
        <w:rPr>
          <w:rFonts w:ascii="Arial" w:hAnsi="Arial" w:cs="Arial"/>
          <w:b/>
          <w:color w:val="auto"/>
          <w:sz w:val="24"/>
          <w:szCs w:val="24"/>
        </w:rPr>
        <w:t>Corporate</w:t>
      </w:r>
      <w:r w:rsidR="00E90890" w:rsidRPr="00717F0F">
        <w:rPr>
          <w:rFonts w:ascii="Arial" w:hAnsi="Arial" w:cs="Arial"/>
          <w:b/>
          <w:color w:val="auto"/>
          <w:sz w:val="24"/>
          <w:szCs w:val="24"/>
        </w:rPr>
        <w:t xml:space="preserve"> Governance</w:t>
      </w:r>
      <w:bookmarkEnd w:id="51"/>
    </w:p>
    <w:p w14:paraId="15FF1C05" w14:textId="77777777" w:rsidR="00B73054" w:rsidRPr="00717F0F" w:rsidRDefault="00B73054" w:rsidP="00FB719A">
      <w:pPr>
        <w:jc w:val="both"/>
        <w:rPr>
          <w:rFonts w:ascii="Arial" w:hAnsi="Arial" w:cs="Arial"/>
          <w:b/>
          <w:sz w:val="24"/>
          <w:szCs w:val="24"/>
        </w:rPr>
      </w:pPr>
    </w:p>
    <w:p w14:paraId="76E2A9B4" w14:textId="77777777" w:rsidR="00E90890" w:rsidRPr="00717F0F" w:rsidRDefault="00E90890" w:rsidP="00FB719A">
      <w:pPr>
        <w:pStyle w:val="Heading2"/>
        <w:numPr>
          <w:ilvl w:val="1"/>
          <w:numId w:val="9"/>
        </w:numPr>
        <w:spacing w:before="0"/>
        <w:rPr>
          <w:rFonts w:ascii="Arial" w:hAnsi="Arial" w:cs="Arial"/>
          <w:b/>
          <w:color w:val="auto"/>
          <w:sz w:val="24"/>
          <w:szCs w:val="24"/>
        </w:rPr>
      </w:pPr>
      <w:bookmarkStart w:id="52" w:name="_Toc46905325"/>
      <w:r w:rsidRPr="00717F0F">
        <w:rPr>
          <w:rFonts w:ascii="Arial" w:hAnsi="Arial" w:cs="Arial"/>
          <w:b/>
          <w:color w:val="auto"/>
          <w:sz w:val="24"/>
          <w:szCs w:val="24"/>
        </w:rPr>
        <w:t>Board of Directors</w:t>
      </w:r>
      <w:bookmarkEnd w:id="52"/>
    </w:p>
    <w:p w14:paraId="70955FF0" w14:textId="77777777" w:rsidR="00E90890" w:rsidRPr="00717F0F" w:rsidRDefault="00E90890" w:rsidP="00FB719A">
      <w:pPr>
        <w:jc w:val="both"/>
        <w:rPr>
          <w:rFonts w:ascii="Arial" w:hAnsi="Arial" w:cs="Arial"/>
          <w:b/>
          <w:sz w:val="24"/>
          <w:szCs w:val="24"/>
        </w:rPr>
      </w:pPr>
    </w:p>
    <w:p w14:paraId="2D8E7CA4" w14:textId="58F5E745" w:rsidR="00E90890" w:rsidRPr="00717F0F" w:rsidRDefault="00E90890" w:rsidP="00FB719A">
      <w:pPr>
        <w:jc w:val="both"/>
        <w:rPr>
          <w:rFonts w:ascii="Arial" w:hAnsi="Arial" w:cs="Arial"/>
          <w:sz w:val="24"/>
          <w:szCs w:val="24"/>
        </w:rPr>
      </w:pPr>
      <w:r w:rsidRPr="00717F0F">
        <w:rPr>
          <w:rFonts w:ascii="Arial" w:hAnsi="Arial" w:cs="Arial"/>
          <w:sz w:val="24"/>
          <w:szCs w:val="24"/>
        </w:rPr>
        <w:t>The Company’s Board of Directors has the overall responsibility for the establishment and oversight of the risk management framework.</w:t>
      </w:r>
      <w:r w:rsidR="00445372" w:rsidRPr="00717F0F">
        <w:rPr>
          <w:rFonts w:ascii="Arial" w:hAnsi="Arial" w:cs="Arial"/>
          <w:sz w:val="24"/>
          <w:szCs w:val="24"/>
        </w:rPr>
        <w:t xml:space="preserve"> </w:t>
      </w:r>
    </w:p>
    <w:p w14:paraId="541A4ABF" w14:textId="77777777" w:rsidR="0079752F" w:rsidRPr="00717F0F" w:rsidRDefault="0079752F" w:rsidP="00FB719A">
      <w:pPr>
        <w:jc w:val="both"/>
        <w:rPr>
          <w:rFonts w:ascii="Arial" w:hAnsi="Arial" w:cs="Arial"/>
          <w:sz w:val="24"/>
          <w:szCs w:val="24"/>
        </w:rPr>
      </w:pPr>
    </w:p>
    <w:p w14:paraId="7BEDC1FA" w14:textId="77777777" w:rsidR="00E90890" w:rsidRPr="00717F0F" w:rsidRDefault="00E90890" w:rsidP="00FB719A">
      <w:pPr>
        <w:pStyle w:val="ListParagraph"/>
        <w:numPr>
          <w:ilvl w:val="2"/>
          <w:numId w:val="9"/>
        </w:numPr>
        <w:jc w:val="both"/>
        <w:rPr>
          <w:rFonts w:ascii="Arial" w:hAnsi="Arial" w:cs="Arial"/>
          <w:b/>
          <w:sz w:val="24"/>
          <w:szCs w:val="24"/>
        </w:rPr>
      </w:pPr>
      <w:r w:rsidRPr="00717F0F">
        <w:rPr>
          <w:rFonts w:ascii="Arial" w:hAnsi="Arial" w:cs="Arial"/>
          <w:b/>
          <w:sz w:val="24"/>
          <w:szCs w:val="24"/>
        </w:rPr>
        <w:t>Recruitment Policy</w:t>
      </w:r>
    </w:p>
    <w:p w14:paraId="6B378F86" w14:textId="77777777" w:rsidR="00E90890" w:rsidRPr="00717F0F" w:rsidRDefault="00E90890" w:rsidP="00FB719A">
      <w:pPr>
        <w:jc w:val="both"/>
        <w:rPr>
          <w:rFonts w:ascii="Arial" w:hAnsi="Arial" w:cs="Arial"/>
          <w:sz w:val="24"/>
          <w:szCs w:val="24"/>
        </w:rPr>
      </w:pPr>
    </w:p>
    <w:p w14:paraId="4D8A03AF" w14:textId="1443AA01" w:rsidR="00E90890" w:rsidRPr="00717F0F" w:rsidRDefault="00E90890" w:rsidP="00FB719A">
      <w:pPr>
        <w:jc w:val="both"/>
        <w:rPr>
          <w:rFonts w:ascii="Arial" w:hAnsi="Arial" w:cs="Arial"/>
          <w:sz w:val="24"/>
          <w:szCs w:val="24"/>
        </w:rPr>
      </w:pPr>
      <w:r w:rsidRPr="00717F0F">
        <w:rPr>
          <w:rFonts w:ascii="Arial" w:hAnsi="Arial" w:cs="Arial"/>
          <w:sz w:val="24"/>
          <w:szCs w:val="24"/>
        </w:rPr>
        <w:t xml:space="preserve">Members of the Board shall possess sufficient knowledge, skills and experience to perform their duties. The overall composition of the Board shall reflect an adequately broad range of experiences to be able to understand the Cyprus investment firm’s activities, including the main risks to ensure the sound and prudent management of the Company as well as sufficient knowledge, of the legal framework governing the operations a </w:t>
      </w:r>
      <w:r w:rsidR="003D7C90" w:rsidRPr="00717F0F">
        <w:rPr>
          <w:rFonts w:ascii="Arial" w:hAnsi="Arial" w:cs="Arial"/>
          <w:sz w:val="24"/>
          <w:szCs w:val="24"/>
        </w:rPr>
        <w:t>CIF</w:t>
      </w:r>
      <w:r w:rsidRPr="00717F0F">
        <w:rPr>
          <w:rFonts w:ascii="Arial" w:hAnsi="Arial" w:cs="Arial"/>
          <w:sz w:val="24"/>
          <w:szCs w:val="24"/>
        </w:rPr>
        <w:t>.</w:t>
      </w:r>
    </w:p>
    <w:p w14:paraId="42BC4217" w14:textId="77777777" w:rsidR="00E90890" w:rsidRPr="00717F0F" w:rsidRDefault="00E90890" w:rsidP="00FB719A">
      <w:pPr>
        <w:jc w:val="both"/>
        <w:rPr>
          <w:rFonts w:ascii="Arial" w:hAnsi="Arial" w:cs="Arial"/>
          <w:sz w:val="24"/>
          <w:szCs w:val="24"/>
        </w:rPr>
      </w:pPr>
    </w:p>
    <w:p w14:paraId="4B404D50" w14:textId="75816BF8" w:rsidR="00E90890" w:rsidRPr="00717F0F" w:rsidRDefault="00E90890" w:rsidP="00FB719A">
      <w:pPr>
        <w:jc w:val="both"/>
        <w:rPr>
          <w:rFonts w:ascii="Arial" w:hAnsi="Arial" w:cs="Arial"/>
          <w:sz w:val="24"/>
          <w:szCs w:val="24"/>
        </w:rPr>
      </w:pPr>
      <w:r w:rsidRPr="00E443CC">
        <w:rPr>
          <w:rFonts w:ascii="Arial" w:hAnsi="Arial" w:cs="Arial"/>
          <w:sz w:val="24"/>
          <w:szCs w:val="24"/>
        </w:rPr>
        <w:t>During 20</w:t>
      </w:r>
      <w:r w:rsidR="00E443CC" w:rsidRPr="00E443CC">
        <w:rPr>
          <w:rFonts w:ascii="Arial" w:hAnsi="Arial" w:cs="Arial"/>
          <w:sz w:val="24"/>
          <w:szCs w:val="24"/>
        </w:rPr>
        <w:t>20</w:t>
      </w:r>
      <w:r w:rsidRPr="00E443CC">
        <w:rPr>
          <w:rFonts w:ascii="Arial" w:hAnsi="Arial" w:cs="Arial"/>
          <w:sz w:val="24"/>
          <w:szCs w:val="24"/>
        </w:rPr>
        <w:t>, the Company shall implement a formal policy for the assessment of candidates to be recruited as Directors.</w:t>
      </w:r>
    </w:p>
    <w:p w14:paraId="7CE2D18C" w14:textId="77777777" w:rsidR="00E90890" w:rsidRPr="00717F0F" w:rsidRDefault="00E90890" w:rsidP="00FB719A">
      <w:pPr>
        <w:jc w:val="both"/>
        <w:rPr>
          <w:rFonts w:ascii="Arial" w:hAnsi="Arial" w:cs="Arial"/>
          <w:sz w:val="24"/>
          <w:szCs w:val="24"/>
        </w:rPr>
      </w:pPr>
    </w:p>
    <w:p w14:paraId="248DDFBF" w14:textId="77777777" w:rsidR="00E90890" w:rsidRPr="00717F0F" w:rsidRDefault="00E90890" w:rsidP="00FB719A">
      <w:pPr>
        <w:pStyle w:val="ListParagraph"/>
        <w:numPr>
          <w:ilvl w:val="2"/>
          <w:numId w:val="9"/>
        </w:numPr>
        <w:jc w:val="both"/>
        <w:rPr>
          <w:rFonts w:ascii="Arial" w:hAnsi="Arial" w:cs="Arial"/>
          <w:b/>
          <w:sz w:val="24"/>
          <w:szCs w:val="24"/>
        </w:rPr>
      </w:pPr>
      <w:r w:rsidRPr="00717F0F">
        <w:rPr>
          <w:rFonts w:ascii="Arial" w:hAnsi="Arial" w:cs="Arial"/>
          <w:b/>
          <w:sz w:val="24"/>
          <w:szCs w:val="24"/>
        </w:rPr>
        <w:t>Diversity Policy</w:t>
      </w:r>
    </w:p>
    <w:p w14:paraId="71CD6DD6" w14:textId="77777777" w:rsidR="00E90890" w:rsidRPr="00717F0F" w:rsidRDefault="00E90890" w:rsidP="00FB719A">
      <w:pPr>
        <w:jc w:val="both"/>
        <w:rPr>
          <w:rFonts w:ascii="Arial" w:hAnsi="Arial" w:cs="Arial"/>
          <w:sz w:val="24"/>
          <w:szCs w:val="24"/>
        </w:rPr>
      </w:pPr>
    </w:p>
    <w:p w14:paraId="70FBA792" w14:textId="18FB7D84" w:rsidR="00E90890" w:rsidRPr="00717F0F" w:rsidRDefault="00E90890" w:rsidP="00FB719A">
      <w:pPr>
        <w:jc w:val="both"/>
        <w:rPr>
          <w:rFonts w:ascii="Arial" w:hAnsi="Arial" w:cs="Arial"/>
          <w:sz w:val="24"/>
          <w:szCs w:val="24"/>
        </w:rPr>
      </w:pPr>
      <w:r w:rsidRPr="00717F0F">
        <w:rPr>
          <w:rFonts w:ascii="Arial" w:hAnsi="Arial" w:cs="Arial"/>
          <w:sz w:val="24"/>
          <w:szCs w:val="24"/>
        </w:rPr>
        <w:t>The Company is committed in promoting a diverse and wide-ranging workplace at all levels of the organization whether this represents</w:t>
      </w:r>
      <w:r w:rsidR="003D7C90" w:rsidRPr="00717F0F">
        <w:rPr>
          <w:rFonts w:ascii="Arial" w:hAnsi="Arial" w:cs="Arial"/>
          <w:sz w:val="24"/>
          <w:szCs w:val="24"/>
        </w:rPr>
        <w:t>, among others,</w:t>
      </w:r>
      <w:r w:rsidRPr="00717F0F">
        <w:rPr>
          <w:rFonts w:ascii="Arial" w:hAnsi="Arial" w:cs="Arial"/>
          <w:sz w:val="24"/>
          <w:szCs w:val="24"/>
        </w:rPr>
        <w:t xml:space="preserve"> background experience, skills</w:t>
      </w:r>
      <w:r w:rsidR="003D7C90" w:rsidRPr="00717F0F">
        <w:rPr>
          <w:rFonts w:ascii="Arial" w:hAnsi="Arial" w:cs="Arial"/>
          <w:sz w:val="24"/>
          <w:szCs w:val="24"/>
        </w:rPr>
        <w:t xml:space="preserve"> and</w:t>
      </w:r>
      <w:r w:rsidRPr="00717F0F">
        <w:rPr>
          <w:rFonts w:ascii="Arial" w:hAnsi="Arial" w:cs="Arial"/>
          <w:sz w:val="24"/>
          <w:szCs w:val="24"/>
        </w:rPr>
        <w:t xml:space="preserve"> gender. It embraces this diversity in the organization, since it recognizes the </w:t>
      </w:r>
      <w:r w:rsidRPr="00717F0F">
        <w:rPr>
          <w:rFonts w:ascii="Arial" w:hAnsi="Arial" w:cs="Arial"/>
          <w:sz w:val="24"/>
          <w:szCs w:val="24"/>
        </w:rPr>
        <w:lastRenderedPageBreak/>
        <w:t>benefits of it and on the same time allows it to develop in both its business strategy and developing talent at every level in the organization.</w:t>
      </w:r>
    </w:p>
    <w:p w14:paraId="01587D8F" w14:textId="77777777" w:rsidR="00E90890" w:rsidRPr="00717F0F" w:rsidRDefault="00E90890" w:rsidP="00FB719A">
      <w:pPr>
        <w:jc w:val="both"/>
        <w:rPr>
          <w:rFonts w:ascii="Arial" w:hAnsi="Arial" w:cs="Arial"/>
          <w:sz w:val="24"/>
          <w:szCs w:val="24"/>
        </w:rPr>
      </w:pPr>
    </w:p>
    <w:p w14:paraId="3AD5919E" w14:textId="7A448FA8" w:rsidR="00E90890" w:rsidRPr="00717F0F" w:rsidRDefault="00E90890" w:rsidP="00FB719A">
      <w:pPr>
        <w:jc w:val="both"/>
        <w:rPr>
          <w:rFonts w:ascii="Arial" w:hAnsi="Arial" w:cs="Arial"/>
          <w:sz w:val="24"/>
          <w:szCs w:val="24"/>
        </w:rPr>
      </w:pPr>
      <w:r w:rsidRPr="00E443CC">
        <w:rPr>
          <w:rFonts w:ascii="Arial" w:hAnsi="Arial" w:cs="Arial"/>
          <w:sz w:val="24"/>
          <w:szCs w:val="24"/>
        </w:rPr>
        <w:t>During 20</w:t>
      </w:r>
      <w:r w:rsidR="00E443CC" w:rsidRPr="00E443CC">
        <w:rPr>
          <w:rFonts w:ascii="Arial" w:hAnsi="Arial" w:cs="Arial"/>
          <w:sz w:val="24"/>
          <w:szCs w:val="24"/>
        </w:rPr>
        <w:t>20</w:t>
      </w:r>
      <w:r w:rsidRPr="00E443CC">
        <w:rPr>
          <w:rFonts w:ascii="Arial" w:hAnsi="Arial" w:cs="Arial"/>
          <w:sz w:val="24"/>
          <w:szCs w:val="24"/>
        </w:rPr>
        <w:t>, the Company shall implement a formal diversity policy.</w:t>
      </w:r>
    </w:p>
    <w:p w14:paraId="2E403CDB" w14:textId="77777777" w:rsidR="00E90890" w:rsidRPr="00717F0F" w:rsidRDefault="00E90890" w:rsidP="00FB719A">
      <w:pPr>
        <w:jc w:val="both"/>
        <w:rPr>
          <w:rFonts w:ascii="Arial" w:hAnsi="Arial" w:cs="Arial"/>
          <w:sz w:val="24"/>
          <w:szCs w:val="24"/>
        </w:rPr>
      </w:pPr>
    </w:p>
    <w:p w14:paraId="716B766C" w14:textId="77777777" w:rsidR="00E90890" w:rsidRPr="00717F0F" w:rsidRDefault="006B3BE4" w:rsidP="00FB719A">
      <w:pPr>
        <w:pStyle w:val="ListParagraph"/>
        <w:numPr>
          <w:ilvl w:val="2"/>
          <w:numId w:val="9"/>
        </w:numPr>
        <w:jc w:val="both"/>
        <w:rPr>
          <w:rFonts w:ascii="Arial" w:hAnsi="Arial" w:cs="Arial"/>
          <w:b/>
          <w:sz w:val="24"/>
          <w:szCs w:val="24"/>
        </w:rPr>
      </w:pPr>
      <w:r w:rsidRPr="00717F0F">
        <w:rPr>
          <w:rFonts w:ascii="Arial" w:hAnsi="Arial" w:cs="Arial"/>
          <w:b/>
          <w:sz w:val="24"/>
          <w:szCs w:val="24"/>
        </w:rPr>
        <w:t>Other Directorships</w:t>
      </w:r>
    </w:p>
    <w:p w14:paraId="42AAF768" w14:textId="77777777" w:rsidR="006B3BE4" w:rsidRPr="00717F0F" w:rsidRDefault="006B3BE4" w:rsidP="00FB719A">
      <w:pPr>
        <w:jc w:val="both"/>
        <w:rPr>
          <w:rFonts w:ascii="Arial" w:hAnsi="Arial" w:cs="Arial"/>
          <w:sz w:val="24"/>
          <w:szCs w:val="24"/>
        </w:rPr>
      </w:pPr>
    </w:p>
    <w:p w14:paraId="33E23975" w14:textId="77777777" w:rsidR="006B3BE4" w:rsidRPr="00717F0F" w:rsidRDefault="006B3BE4" w:rsidP="00FB719A">
      <w:pPr>
        <w:jc w:val="both"/>
        <w:rPr>
          <w:rFonts w:ascii="Arial" w:hAnsi="Arial" w:cs="Arial"/>
          <w:sz w:val="24"/>
          <w:szCs w:val="24"/>
        </w:rPr>
      </w:pPr>
      <w:r w:rsidRPr="00717F0F">
        <w:rPr>
          <w:rFonts w:ascii="Arial" w:hAnsi="Arial" w:cs="Arial"/>
          <w:sz w:val="24"/>
          <w:szCs w:val="24"/>
        </w:rPr>
        <w:t>The table below provides the number of directorships a member of the management body of the Company holds at the same time in other entities. It shall be noted that, directorships in organizations which do not pursue predominantly commercial objectives, such as non-profitmaking or charitable organizations, are not taken into account for the purposes of the below.</w:t>
      </w:r>
    </w:p>
    <w:p w14:paraId="08C30DD5" w14:textId="77777777" w:rsidR="006B3BE4" w:rsidRPr="00717F0F" w:rsidRDefault="006B3BE4" w:rsidP="00FB719A">
      <w:pPr>
        <w:jc w:val="both"/>
        <w:rPr>
          <w:rFonts w:ascii="Arial" w:hAnsi="Arial" w:cs="Arial"/>
          <w:sz w:val="24"/>
          <w:szCs w:val="24"/>
        </w:rPr>
      </w:pPr>
    </w:p>
    <w:tbl>
      <w:tblPr>
        <w:tblStyle w:val="TableGrid"/>
        <w:tblW w:w="0" w:type="auto"/>
        <w:tblLook w:val="04A0" w:firstRow="1" w:lastRow="0" w:firstColumn="1" w:lastColumn="0" w:noHBand="0" w:noVBand="1"/>
      </w:tblPr>
      <w:tblGrid>
        <w:gridCol w:w="3116"/>
        <w:gridCol w:w="3117"/>
        <w:gridCol w:w="3117"/>
      </w:tblGrid>
      <w:tr w:rsidR="006B3BE4" w:rsidRPr="00717F0F" w14:paraId="5333EDAE" w14:textId="77777777" w:rsidTr="006B3BE4">
        <w:tc>
          <w:tcPr>
            <w:tcW w:w="3116" w:type="dxa"/>
          </w:tcPr>
          <w:p w14:paraId="3DF64D11" w14:textId="77777777" w:rsidR="006B3BE4" w:rsidRPr="00717F0F" w:rsidRDefault="006B3BE4" w:rsidP="00FB719A">
            <w:pPr>
              <w:jc w:val="both"/>
              <w:rPr>
                <w:rFonts w:ascii="Arial" w:hAnsi="Arial" w:cs="Arial"/>
                <w:sz w:val="24"/>
                <w:szCs w:val="24"/>
              </w:rPr>
            </w:pPr>
            <w:bookmarkStart w:id="53" w:name="_Hlk40434611"/>
            <w:r w:rsidRPr="00717F0F">
              <w:rPr>
                <w:rFonts w:ascii="Arial" w:hAnsi="Arial" w:cs="Arial"/>
                <w:sz w:val="24"/>
                <w:szCs w:val="24"/>
              </w:rPr>
              <w:t>Name of Director</w:t>
            </w:r>
          </w:p>
        </w:tc>
        <w:tc>
          <w:tcPr>
            <w:tcW w:w="3117" w:type="dxa"/>
          </w:tcPr>
          <w:p w14:paraId="2CF750DB" w14:textId="1A40D0A8" w:rsidR="006B3BE4" w:rsidRPr="00717F0F" w:rsidRDefault="006B3BE4" w:rsidP="00710EE6">
            <w:pPr>
              <w:jc w:val="center"/>
              <w:rPr>
                <w:rFonts w:ascii="Arial" w:hAnsi="Arial" w:cs="Arial"/>
                <w:sz w:val="24"/>
                <w:szCs w:val="24"/>
              </w:rPr>
            </w:pPr>
            <w:r w:rsidRPr="00717F0F">
              <w:rPr>
                <w:rFonts w:ascii="Arial" w:hAnsi="Arial" w:cs="Arial"/>
                <w:sz w:val="24"/>
                <w:szCs w:val="24"/>
              </w:rPr>
              <w:t xml:space="preserve">Total companies in which </w:t>
            </w:r>
            <w:r w:rsidR="00710EE6" w:rsidRPr="00717F0F">
              <w:rPr>
                <w:rFonts w:ascii="Arial" w:hAnsi="Arial" w:cs="Arial"/>
                <w:sz w:val="24"/>
                <w:szCs w:val="24"/>
              </w:rPr>
              <w:t>the person</w:t>
            </w:r>
            <w:r w:rsidRPr="00717F0F">
              <w:rPr>
                <w:rFonts w:ascii="Arial" w:hAnsi="Arial" w:cs="Arial"/>
                <w:sz w:val="24"/>
                <w:szCs w:val="24"/>
              </w:rPr>
              <w:t xml:space="preserve"> acts as director (including </w:t>
            </w:r>
            <w:r w:rsidR="00CD29D5" w:rsidRPr="00717F0F">
              <w:rPr>
                <w:rFonts w:ascii="Arial" w:hAnsi="Arial" w:cs="Arial"/>
                <w:sz w:val="24"/>
                <w:szCs w:val="24"/>
              </w:rPr>
              <w:t>UGM Securities</w:t>
            </w:r>
            <w:r w:rsidRPr="00717F0F">
              <w:rPr>
                <w:rFonts w:ascii="Arial" w:hAnsi="Arial" w:cs="Arial"/>
                <w:sz w:val="24"/>
                <w:szCs w:val="24"/>
              </w:rPr>
              <w:t xml:space="preserve"> Ltd)</w:t>
            </w:r>
          </w:p>
        </w:tc>
        <w:tc>
          <w:tcPr>
            <w:tcW w:w="3117" w:type="dxa"/>
          </w:tcPr>
          <w:p w14:paraId="26E5A692" w14:textId="77777777" w:rsidR="006B3BE4" w:rsidRPr="00717F0F" w:rsidRDefault="006B3BE4" w:rsidP="00FB719A">
            <w:pPr>
              <w:jc w:val="both"/>
              <w:rPr>
                <w:rFonts w:ascii="Arial" w:hAnsi="Arial" w:cs="Arial"/>
                <w:sz w:val="24"/>
                <w:szCs w:val="24"/>
              </w:rPr>
            </w:pPr>
            <w:r w:rsidRPr="00717F0F">
              <w:rPr>
                <w:rFonts w:ascii="Arial" w:hAnsi="Arial" w:cs="Arial"/>
                <w:sz w:val="24"/>
                <w:szCs w:val="24"/>
              </w:rPr>
              <w:t>Directorships which relate to Group companies</w:t>
            </w:r>
          </w:p>
        </w:tc>
      </w:tr>
      <w:tr w:rsidR="006B3BE4" w:rsidRPr="00717F0F" w14:paraId="3BF0B272" w14:textId="77777777" w:rsidTr="00791605">
        <w:tc>
          <w:tcPr>
            <w:tcW w:w="3116" w:type="dxa"/>
          </w:tcPr>
          <w:p w14:paraId="0A32005C" w14:textId="4FEE36C6" w:rsidR="006B3BE4" w:rsidRPr="00717F0F" w:rsidRDefault="00710EE6" w:rsidP="00FB719A">
            <w:pPr>
              <w:jc w:val="both"/>
              <w:rPr>
                <w:rFonts w:ascii="Arial" w:hAnsi="Arial" w:cs="Arial"/>
                <w:sz w:val="24"/>
                <w:szCs w:val="24"/>
              </w:rPr>
            </w:pPr>
            <w:r w:rsidRPr="00717F0F">
              <w:rPr>
                <w:rFonts w:ascii="Arial" w:hAnsi="Arial" w:cs="Arial"/>
                <w:sz w:val="24"/>
                <w:szCs w:val="24"/>
              </w:rPr>
              <w:t>Zhaslan Adilbaev</w:t>
            </w:r>
          </w:p>
        </w:tc>
        <w:tc>
          <w:tcPr>
            <w:tcW w:w="3117" w:type="dxa"/>
            <w:shd w:val="clear" w:color="auto" w:fill="auto"/>
          </w:tcPr>
          <w:p w14:paraId="3B447C39" w14:textId="33480ED0" w:rsidR="00791605" w:rsidRPr="00717F0F" w:rsidRDefault="00E443CC" w:rsidP="00FB719A">
            <w:pPr>
              <w:jc w:val="center"/>
              <w:rPr>
                <w:rFonts w:ascii="Arial" w:hAnsi="Arial" w:cs="Arial"/>
                <w:sz w:val="24"/>
                <w:szCs w:val="24"/>
              </w:rPr>
            </w:pPr>
            <w:r>
              <w:rPr>
                <w:rFonts w:ascii="Arial" w:hAnsi="Arial" w:cs="Arial"/>
                <w:sz w:val="24"/>
                <w:szCs w:val="24"/>
              </w:rPr>
              <w:t>1</w:t>
            </w:r>
          </w:p>
        </w:tc>
        <w:tc>
          <w:tcPr>
            <w:tcW w:w="3117" w:type="dxa"/>
            <w:shd w:val="clear" w:color="auto" w:fill="auto"/>
          </w:tcPr>
          <w:p w14:paraId="4D5E7664" w14:textId="1980F06A" w:rsidR="006B3BE4" w:rsidRPr="00717F0F" w:rsidRDefault="00E443CC" w:rsidP="00FB719A">
            <w:pPr>
              <w:jc w:val="center"/>
              <w:rPr>
                <w:rFonts w:ascii="Arial" w:hAnsi="Arial" w:cs="Arial"/>
                <w:sz w:val="24"/>
                <w:szCs w:val="24"/>
              </w:rPr>
            </w:pPr>
            <w:r>
              <w:rPr>
                <w:rFonts w:ascii="Arial" w:hAnsi="Arial" w:cs="Arial"/>
                <w:sz w:val="24"/>
                <w:szCs w:val="24"/>
              </w:rPr>
              <w:t>0</w:t>
            </w:r>
          </w:p>
        </w:tc>
      </w:tr>
      <w:tr w:rsidR="006B3BE4" w:rsidRPr="00717F0F" w14:paraId="72C15963" w14:textId="77777777" w:rsidTr="00791605">
        <w:tc>
          <w:tcPr>
            <w:tcW w:w="3116" w:type="dxa"/>
          </w:tcPr>
          <w:p w14:paraId="1BFA8A45" w14:textId="00B82618" w:rsidR="006B3BE4" w:rsidRPr="00717F0F" w:rsidRDefault="00710EE6" w:rsidP="00FB719A">
            <w:pPr>
              <w:jc w:val="both"/>
              <w:rPr>
                <w:rFonts w:ascii="Arial" w:hAnsi="Arial" w:cs="Arial"/>
                <w:sz w:val="24"/>
                <w:szCs w:val="24"/>
              </w:rPr>
            </w:pPr>
            <w:r w:rsidRPr="00717F0F">
              <w:rPr>
                <w:rFonts w:ascii="Arial" w:hAnsi="Arial" w:cs="Arial"/>
                <w:sz w:val="24"/>
                <w:szCs w:val="24"/>
              </w:rPr>
              <w:t>Ruslan Adilbaev</w:t>
            </w:r>
          </w:p>
        </w:tc>
        <w:tc>
          <w:tcPr>
            <w:tcW w:w="3117" w:type="dxa"/>
            <w:shd w:val="clear" w:color="auto" w:fill="auto"/>
          </w:tcPr>
          <w:p w14:paraId="75973E26" w14:textId="6E6D1DA6" w:rsidR="006B3BE4" w:rsidRPr="00717F0F" w:rsidRDefault="00E443CC" w:rsidP="00FB719A">
            <w:pPr>
              <w:jc w:val="center"/>
              <w:rPr>
                <w:rFonts w:ascii="Arial" w:hAnsi="Arial" w:cs="Arial"/>
                <w:sz w:val="24"/>
                <w:szCs w:val="24"/>
              </w:rPr>
            </w:pPr>
            <w:r>
              <w:rPr>
                <w:rFonts w:ascii="Arial" w:hAnsi="Arial" w:cs="Arial"/>
                <w:sz w:val="24"/>
                <w:szCs w:val="24"/>
              </w:rPr>
              <w:t>1</w:t>
            </w:r>
          </w:p>
        </w:tc>
        <w:tc>
          <w:tcPr>
            <w:tcW w:w="3117" w:type="dxa"/>
            <w:shd w:val="clear" w:color="auto" w:fill="auto"/>
          </w:tcPr>
          <w:p w14:paraId="463823C7" w14:textId="1C9BA11F" w:rsidR="006B3BE4" w:rsidRPr="00717F0F" w:rsidRDefault="00E443CC" w:rsidP="00FB719A">
            <w:pPr>
              <w:jc w:val="center"/>
              <w:rPr>
                <w:rFonts w:ascii="Arial" w:hAnsi="Arial" w:cs="Arial"/>
                <w:sz w:val="24"/>
                <w:szCs w:val="24"/>
              </w:rPr>
            </w:pPr>
            <w:r>
              <w:rPr>
                <w:rFonts w:ascii="Arial" w:hAnsi="Arial" w:cs="Arial"/>
                <w:sz w:val="24"/>
                <w:szCs w:val="24"/>
              </w:rPr>
              <w:t>0</w:t>
            </w:r>
          </w:p>
        </w:tc>
      </w:tr>
      <w:tr w:rsidR="00710EE6" w:rsidRPr="00717F0F" w14:paraId="51D099DC" w14:textId="77777777" w:rsidTr="00791605">
        <w:tc>
          <w:tcPr>
            <w:tcW w:w="3116" w:type="dxa"/>
          </w:tcPr>
          <w:p w14:paraId="4520276B" w14:textId="3D84661B" w:rsidR="00710EE6" w:rsidRPr="00717F0F" w:rsidRDefault="00710EE6" w:rsidP="00FB719A">
            <w:pPr>
              <w:jc w:val="both"/>
              <w:rPr>
                <w:rFonts w:ascii="Arial" w:hAnsi="Arial" w:cs="Arial"/>
                <w:sz w:val="24"/>
                <w:szCs w:val="24"/>
              </w:rPr>
            </w:pPr>
            <w:r w:rsidRPr="00717F0F">
              <w:rPr>
                <w:rFonts w:ascii="Arial" w:hAnsi="Arial" w:cs="Arial"/>
                <w:sz w:val="24"/>
                <w:szCs w:val="24"/>
              </w:rPr>
              <w:t xml:space="preserve">Natalia </w:t>
            </w:r>
            <w:proofErr w:type="spellStart"/>
            <w:r w:rsidRPr="00717F0F">
              <w:rPr>
                <w:rFonts w:ascii="Arial" w:hAnsi="Arial" w:cs="Arial"/>
                <w:sz w:val="24"/>
                <w:szCs w:val="24"/>
              </w:rPr>
              <w:t>Milovanova</w:t>
            </w:r>
            <w:proofErr w:type="spellEnd"/>
          </w:p>
        </w:tc>
        <w:tc>
          <w:tcPr>
            <w:tcW w:w="3117" w:type="dxa"/>
            <w:shd w:val="clear" w:color="auto" w:fill="auto"/>
          </w:tcPr>
          <w:p w14:paraId="7D95035E" w14:textId="6B174C35" w:rsidR="00710EE6" w:rsidRPr="00717F0F" w:rsidRDefault="00E443CC" w:rsidP="00FB719A">
            <w:pPr>
              <w:jc w:val="center"/>
              <w:rPr>
                <w:rFonts w:ascii="Arial" w:hAnsi="Arial" w:cs="Arial"/>
                <w:sz w:val="24"/>
                <w:szCs w:val="24"/>
              </w:rPr>
            </w:pPr>
            <w:r>
              <w:rPr>
                <w:rFonts w:ascii="Arial" w:hAnsi="Arial" w:cs="Arial"/>
                <w:sz w:val="24"/>
                <w:szCs w:val="24"/>
              </w:rPr>
              <w:t>1</w:t>
            </w:r>
          </w:p>
        </w:tc>
        <w:tc>
          <w:tcPr>
            <w:tcW w:w="3117" w:type="dxa"/>
            <w:shd w:val="clear" w:color="auto" w:fill="auto"/>
          </w:tcPr>
          <w:p w14:paraId="58AF22A3" w14:textId="4942A408" w:rsidR="00710EE6" w:rsidRPr="00717F0F" w:rsidRDefault="00E443CC" w:rsidP="00FB719A">
            <w:pPr>
              <w:jc w:val="center"/>
              <w:rPr>
                <w:rFonts w:ascii="Arial" w:hAnsi="Arial" w:cs="Arial"/>
                <w:sz w:val="24"/>
                <w:szCs w:val="24"/>
              </w:rPr>
            </w:pPr>
            <w:r>
              <w:rPr>
                <w:rFonts w:ascii="Arial" w:hAnsi="Arial" w:cs="Arial"/>
                <w:sz w:val="24"/>
                <w:szCs w:val="24"/>
              </w:rPr>
              <w:t>0</w:t>
            </w:r>
          </w:p>
        </w:tc>
      </w:tr>
      <w:tr w:rsidR="006B3BE4" w:rsidRPr="00717F0F" w14:paraId="435A5DFF" w14:textId="77777777" w:rsidTr="00986611">
        <w:tc>
          <w:tcPr>
            <w:tcW w:w="3116" w:type="dxa"/>
          </w:tcPr>
          <w:p w14:paraId="4CA62389" w14:textId="3C52E629" w:rsidR="006B3BE4" w:rsidRPr="00717F0F" w:rsidRDefault="00710EE6" w:rsidP="00FB719A">
            <w:pPr>
              <w:jc w:val="both"/>
              <w:rPr>
                <w:rFonts w:ascii="Arial" w:hAnsi="Arial" w:cs="Arial"/>
                <w:sz w:val="24"/>
                <w:szCs w:val="24"/>
              </w:rPr>
            </w:pPr>
            <w:r w:rsidRPr="00717F0F">
              <w:rPr>
                <w:rFonts w:ascii="Arial" w:hAnsi="Arial" w:cs="Arial"/>
                <w:sz w:val="24"/>
                <w:szCs w:val="24"/>
              </w:rPr>
              <w:t>Savvas Zannetos</w:t>
            </w:r>
          </w:p>
        </w:tc>
        <w:tc>
          <w:tcPr>
            <w:tcW w:w="3117" w:type="dxa"/>
            <w:shd w:val="clear" w:color="auto" w:fill="auto"/>
          </w:tcPr>
          <w:p w14:paraId="1CAE12B1" w14:textId="77D38476" w:rsidR="006B3BE4" w:rsidRPr="00717F0F" w:rsidRDefault="00E443CC" w:rsidP="00FB719A">
            <w:pPr>
              <w:jc w:val="center"/>
              <w:rPr>
                <w:rFonts w:ascii="Arial" w:hAnsi="Arial" w:cs="Arial"/>
                <w:sz w:val="24"/>
                <w:szCs w:val="24"/>
              </w:rPr>
            </w:pPr>
            <w:r>
              <w:rPr>
                <w:rFonts w:ascii="Arial" w:hAnsi="Arial" w:cs="Arial"/>
                <w:sz w:val="24"/>
                <w:szCs w:val="24"/>
              </w:rPr>
              <w:t>2</w:t>
            </w:r>
          </w:p>
        </w:tc>
        <w:tc>
          <w:tcPr>
            <w:tcW w:w="3117" w:type="dxa"/>
            <w:shd w:val="clear" w:color="auto" w:fill="auto"/>
          </w:tcPr>
          <w:p w14:paraId="5D0FD48F" w14:textId="69C51850" w:rsidR="006B3BE4" w:rsidRPr="00717F0F" w:rsidRDefault="00E443CC" w:rsidP="00FB719A">
            <w:pPr>
              <w:jc w:val="center"/>
              <w:rPr>
                <w:rFonts w:ascii="Arial" w:hAnsi="Arial" w:cs="Arial"/>
                <w:sz w:val="24"/>
                <w:szCs w:val="24"/>
              </w:rPr>
            </w:pPr>
            <w:r>
              <w:rPr>
                <w:rFonts w:ascii="Arial" w:hAnsi="Arial" w:cs="Arial"/>
                <w:sz w:val="24"/>
                <w:szCs w:val="24"/>
              </w:rPr>
              <w:t>0</w:t>
            </w:r>
          </w:p>
        </w:tc>
      </w:tr>
      <w:tr w:rsidR="005E2E12" w:rsidRPr="00717F0F" w14:paraId="48960A5C" w14:textId="77777777" w:rsidTr="00986611">
        <w:tc>
          <w:tcPr>
            <w:tcW w:w="3116" w:type="dxa"/>
          </w:tcPr>
          <w:p w14:paraId="30764CF9" w14:textId="1022BD7B" w:rsidR="005E2E12" w:rsidRPr="00717F0F" w:rsidRDefault="00461DF9" w:rsidP="00FB719A">
            <w:pPr>
              <w:jc w:val="both"/>
              <w:rPr>
                <w:rFonts w:ascii="Arial" w:hAnsi="Arial" w:cs="Arial"/>
                <w:sz w:val="24"/>
                <w:szCs w:val="24"/>
              </w:rPr>
            </w:pPr>
            <w:proofErr w:type="spellStart"/>
            <w:r w:rsidRPr="00461DF9">
              <w:rPr>
                <w:rFonts w:ascii="Arial" w:hAnsi="Arial" w:cs="Arial"/>
                <w:sz w:val="24"/>
                <w:szCs w:val="24"/>
              </w:rPr>
              <w:t>Askhat</w:t>
            </w:r>
            <w:proofErr w:type="spellEnd"/>
            <w:r w:rsidRPr="00461DF9">
              <w:rPr>
                <w:rFonts w:ascii="Arial" w:hAnsi="Arial" w:cs="Arial"/>
                <w:sz w:val="24"/>
                <w:szCs w:val="24"/>
              </w:rPr>
              <w:t xml:space="preserve"> </w:t>
            </w:r>
            <w:proofErr w:type="spellStart"/>
            <w:r w:rsidRPr="00461DF9">
              <w:rPr>
                <w:rFonts w:ascii="Arial" w:hAnsi="Arial" w:cs="Arial"/>
                <w:sz w:val="24"/>
                <w:szCs w:val="24"/>
              </w:rPr>
              <w:t>Sagdiev</w:t>
            </w:r>
            <w:proofErr w:type="spellEnd"/>
          </w:p>
        </w:tc>
        <w:tc>
          <w:tcPr>
            <w:tcW w:w="3117" w:type="dxa"/>
            <w:shd w:val="clear" w:color="auto" w:fill="auto"/>
          </w:tcPr>
          <w:p w14:paraId="4573A6E7" w14:textId="088DA2C6" w:rsidR="005E2E12" w:rsidRDefault="00E443CC" w:rsidP="00FB719A">
            <w:pPr>
              <w:jc w:val="center"/>
              <w:rPr>
                <w:rFonts w:ascii="Arial" w:hAnsi="Arial" w:cs="Arial"/>
                <w:sz w:val="24"/>
                <w:szCs w:val="24"/>
              </w:rPr>
            </w:pPr>
            <w:r>
              <w:rPr>
                <w:rFonts w:ascii="Arial" w:hAnsi="Arial" w:cs="Arial"/>
                <w:sz w:val="24"/>
                <w:szCs w:val="24"/>
              </w:rPr>
              <w:t>2</w:t>
            </w:r>
          </w:p>
        </w:tc>
        <w:tc>
          <w:tcPr>
            <w:tcW w:w="3117" w:type="dxa"/>
            <w:shd w:val="clear" w:color="auto" w:fill="auto"/>
          </w:tcPr>
          <w:p w14:paraId="00D6B979" w14:textId="3CAA3BCE" w:rsidR="005E2E12" w:rsidRDefault="00E443CC" w:rsidP="00FB719A">
            <w:pPr>
              <w:jc w:val="center"/>
              <w:rPr>
                <w:rFonts w:ascii="Arial" w:hAnsi="Arial" w:cs="Arial"/>
                <w:sz w:val="24"/>
                <w:szCs w:val="24"/>
              </w:rPr>
            </w:pPr>
            <w:r>
              <w:rPr>
                <w:rFonts w:ascii="Arial" w:hAnsi="Arial" w:cs="Arial"/>
                <w:sz w:val="24"/>
                <w:szCs w:val="24"/>
              </w:rPr>
              <w:t>0</w:t>
            </w:r>
          </w:p>
        </w:tc>
      </w:tr>
      <w:bookmarkEnd w:id="53"/>
    </w:tbl>
    <w:p w14:paraId="0E317465" w14:textId="77777777" w:rsidR="00CD1221" w:rsidRPr="00717F0F" w:rsidRDefault="00CD1221" w:rsidP="00FB719A">
      <w:pPr>
        <w:jc w:val="both"/>
        <w:rPr>
          <w:rFonts w:ascii="Arial" w:hAnsi="Arial" w:cs="Arial"/>
          <w:sz w:val="24"/>
          <w:szCs w:val="24"/>
          <w:lang w:val="en-GB"/>
        </w:rPr>
      </w:pPr>
    </w:p>
    <w:p w14:paraId="7690D79E" w14:textId="77777777" w:rsidR="006A580A" w:rsidRPr="00717F0F" w:rsidRDefault="006A580A" w:rsidP="00FB719A">
      <w:pPr>
        <w:pStyle w:val="Heading1"/>
        <w:numPr>
          <w:ilvl w:val="0"/>
          <w:numId w:val="9"/>
        </w:numPr>
        <w:spacing w:before="0"/>
        <w:rPr>
          <w:rFonts w:ascii="Arial" w:hAnsi="Arial" w:cs="Arial"/>
          <w:b/>
          <w:color w:val="auto"/>
          <w:sz w:val="24"/>
          <w:szCs w:val="24"/>
        </w:rPr>
      </w:pPr>
      <w:bookmarkStart w:id="54" w:name="_Toc46905326"/>
      <w:r w:rsidRPr="00717F0F">
        <w:rPr>
          <w:rFonts w:ascii="Arial" w:hAnsi="Arial" w:cs="Arial"/>
          <w:b/>
          <w:color w:val="auto"/>
          <w:sz w:val="24"/>
          <w:szCs w:val="24"/>
        </w:rPr>
        <w:t>Capital Management</w:t>
      </w:r>
      <w:bookmarkEnd w:id="54"/>
    </w:p>
    <w:p w14:paraId="2DACD20B" w14:textId="77777777" w:rsidR="006A580A" w:rsidRPr="00717F0F" w:rsidRDefault="006A580A" w:rsidP="00FB719A">
      <w:pPr>
        <w:rPr>
          <w:rFonts w:ascii="Arial" w:hAnsi="Arial" w:cs="Arial"/>
          <w:sz w:val="24"/>
          <w:szCs w:val="24"/>
        </w:rPr>
      </w:pPr>
    </w:p>
    <w:p w14:paraId="5A02BD65" w14:textId="77777777" w:rsidR="006A580A" w:rsidRPr="00717F0F" w:rsidRDefault="006A580A" w:rsidP="00FB719A">
      <w:pPr>
        <w:jc w:val="both"/>
        <w:rPr>
          <w:rFonts w:ascii="Arial" w:hAnsi="Arial" w:cs="Arial"/>
          <w:sz w:val="24"/>
          <w:szCs w:val="24"/>
        </w:rPr>
      </w:pPr>
      <w:r w:rsidRPr="00717F0F">
        <w:rPr>
          <w:rFonts w:ascii="Arial" w:hAnsi="Arial" w:cs="Arial"/>
          <w:sz w:val="24"/>
          <w:szCs w:val="24"/>
        </w:rPr>
        <w:t>The Company manages its capital to ensure that it will be able to continue as a going concern. The adequacy of the Company’s capital is monitored by reference to the provisions of the Capital Requirements Regulation and the CySEC Capital Requirements Directives 144-2014-14 and 144-2014-15 bringing into force the regulatory provisions of Basel III.</w:t>
      </w:r>
    </w:p>
    <w:p w14:paraId="22F4F308" w14:textId="0FB271A2" w:rsidR="00907024" w:rsidRPr="00717F0F" w:rsidRDefault="00907024" w:rsidP="00FB719A">
      <w:pPr>
        <w:jc w:val="both"/>
        <w:rPr>
          <w:rFonts w:ascii="Arial" w:hAnsi="Arial" w:cs="Arial"/>
          <w:sz w:val="24"/>
          <w:szCs w:val="24"/>
        </w:rPr>
      </w:pPr>
    </w:p>
    <w:p w14:paraId="54095A0C" w14:textId="77777777" w:rsidR="006A580A" w:rsidRPr="00717F0F" w:rsidRDefault="006A580A" w:rsidP="00FB719A">
      <w:pPr>
        <w:jc w:val="both"/>
        <w:rPr>
          <w:rFonts w:ascii="Arial" w:hAnsi="Arial" w:cs="Arial"/>
          <w:sz w:val="24"/>
          <w:szCs w:val="24"/>
        </w:rPr>
      </w:pPr>
      <w:r w:rsidRPr="00717F0F">
        <w:rPr>
          <w:rFonts w:ascii="Arial" w:hAnsi="Arial" w:cs="Arial"/>
          <w:sz w:val="24"/>
          <w:szCs w:val="24"/>
        </w:rPr>
        <w:t>The Basel III consists of three pillars:</w:t>
      </w:r>
    </w:p>
    <w:p w14:paraId="63A20C24" w14:textId="77777777" w:rsidR="00907024" w:rsidRPr="00717F0F" w:rsidRDefault="00907024" w:rsidP="00FB719A">
      <w:pPr>
        <w:jc w:val="both"/>
        <w:rPr>
          <w:rFonts w:ascii="Arial" w:hAnsi="Arial" w:cs="Arial"/>
          <w:sz w:val="24"/>
          <w:szCs w:val="24"/>
        </w:rPr>
      </w:pPr>
    </w:p>
    <w:p w14:paraId="25448928" w14:textId="77777777" w:rsidR="006A580A" w:rsidRPr="00717F0F" w:rsidRDefault="006A580A" w:rsidP="00FB719A">
      <w:pPr>
        <w:pStyle w:val="ListParagraph"/>
        <w:numPr>
          <w:ilvl w:val="0"/>
          <w:numId w:val="14"/>
        </w:numPr>
        <w:jc w:val="both"/>
        <w:rPr>
          <w:rFonts w:ascii="Arial" w:hAnsi="Arial" w:cs="Arial"/>
          <w:sz w:val="24"/>
          <w:szCs w:val="24"/>
          <w:u w:val="single"/>
        </w:rPr>
      </w:pPr>
      <w:r w:rsidRPr="00717F0F">
        <w:rPr>
          <w:rFonts w:ascii="Arial" w:hAnsi="Arial" w:cs="Arial"/>
          <w:sz w:val="24"/>
          <w:szCs w:val="24"/>
          <w:u w:val="single"/>
        </w:rPr>
        <w:t>Pillar I – Minimum Capital Requirements</w:t>
      </w:r>
    </w:p>
    <w:p w14:paraId="514E95A7" w14:textId="77777777" w:rsidR="006A580A" w:rsidRPr="00717F0F" w:rsidRDefault="006A580A" w:rsidP="00FB719A">
      <w:pPr>
        <w:jc w:val="both"/>
        <w:rPr>
          <w:rFonts w:ascii="Arial" w:hAnsi="Arial" w:cs="Arial"/>
          <w:sz w:val="24"/>
          <w:szCs w:val="24"/>
        </w:rPr>
      </w:pPr>
    </w:p>
    <w:p w14:paraId="4ED00481" w14:textId="77777777" w:rsidR="006A580A" w:rsidRPr="00717F0F" w:rsidRDefault="006A580A" w:rsidP="00FB719A">
      <w:pPr>
        <w:jc w:val="both"/>
        <w:rPr>
          <w:rFonts w:ascii="Arial" w:hAnsi="Arial" w:cs="Arial"/>
          <w:sz w:val="24"/>
          <w:szCs w:val="24"/>
        </w:rPr>
      </w:pPr>
      <w:r w:rsidRPr="00717F0F">
        <w:rPr>
          <w:rFonts w:ascii="Arial" w:hAnsi="Arial" w:cs="Arial"/>
          <w:sz w:val="24"/>
          <w:szCs w:val="24"/>
        </w:rPr>
        <w:t>The Company adopted the Standardized approach for Credit and Market risk and the Fixed Overhead approach for Operational risk. According to the Standardized approach for credit risk, in calculating the minimum capital requirement, risk weights are assigned to exposures, according to their characteristics and exposure class to which they belong. The Standardized measurement method for the capital requirement for market risk adds together the long and short market risk positions according to predefined models to determine the capital requirement. For operational risk, the Company is required to hold eligible capital of at least one-quarter of the fixed overheads of the previous year.</w:t>
      </w:r>
    </w:p>
    <w:p w14:paraId="61D84659" w14:textId="0293D74C" w:rsidR="00717F0F" w:rsidRDefault="00717F0F" w:rsidP="00FB719A">
      <w:pPr>
        <w:jc w:val="both"/>
        <w:rPr>
          <w:rFonts w:ascii="Arial" w:hAnsi="Arial" w:cs="Arial"/>
          <w:sz w:val="24"/>
          <w:szCs w:val="24"/>
        </w:rPr>
      </w:pPr>
    </w:p>
    <w:p w14:paraId="7CB72857" w14:textId="77777777" w:rsidR="00E443CC" w:rsidRPr="00717F0F" w:rsidRDefault="00E443CC" w:rsidP="00FB719A">
      <w:pPr>
        <w:jc w:val="both"/>
        <w:rPr>
          <w:rFonts w:ascii="Arial" w:hAnsi="Arial" w:cs="Arial"/>
          <w:sz w:val="24"/>
          <w:szCs w:val="24"/>
        </w:rPr>
      </w:pPr>
    </w:p>
    <w:p w14:paraId="2D414192" w14:textId="77777777" w:rsidR="006A580A" w:rsidRPr="00717F0F" w:rsidRDefault="006A580A" w:rsidP="00FB719A">
      <w:pPr>
        <w:pStyle w:val="ListParagraph"/>
        <w:numPr>
          <w:ilvl w:val="0"/>
          <w:numId w:val="14"/>
        </w:numPr>
        <w:jc w:val="both"/>
        <w:rPr>
          <w:rFonts w:ascii="Arial" w:hAnsi="Arial" w:cs="Arial"/>
          <w:sz w:val="24"/>
          <w:szCs w:val="24"/>
          <w:u w:val="single"/>
        </w:rPr>
      </w:pPr>
      <w:r w:rsidRPr="00717F0F">
        <w:rPr>
          <w:rFonts w:ascii="Arial" w:hAnsi="Arial" w:cs="Arial"/>
          <w:sz w:val="24"/>
          <w:szCs w:val="24"/>
          <w:u w:val="single"/>
        </w:rPr>
        <w:lastRenderedPageBreak/>
        <w:t>Pillar II – The Supervisory Review and Internal Capital Adequacy Assessment Processes</w:t>
      </w:r>
    </w:p>
    <w:p w14:paraId="3B7D5B40" w14:textId="77777777" w:rsidR="006A580A" w:rsidRPr="00717F0F" w:rsidRDefault="006A580A" w:rsidP="00FB719A">
      <w:pPr>
        <w:rPr>
          <w:rFonts w:ascii="Arial" w:hAnsi="Arial" w:cs="Arial"/>
        </w:rPr>
      </w:pPr>
    </w:p>
    <w:p w14:paraId="53227E97" w14:textId="77777777" w:rsidR="006A580A" w:rsidRPr="00717F0F" w:rsidRDefault="006A580A" w:rsidP="00FB719A">
      <w:pPr>
        <w:jc w:val="both"/>
        <w:rPr>
          <w:rFonts w:ascii="Arial" w:hAnsi="Arial" w:cs="Arial"/>
          <w:sz w:val="24"/>
          <w:szCs w:val="24"/>
        </w:rPr>
      </w:pPr>
      <w:r w:rsidRPr="00717F0F">
        <w:rPr>
          <w:rFonts w:ascii="Arial" w:hAnsi="Arial" w:cs="Arial"/>
          <w:sz w:val="24"/>
          <w:szCs w:val="24"/>
        </w:rPr>
        <w:t xml:space="preserve">Pillar II connects the regulatory capital requirements to the Company’s internal capital adequacy assessment procedures (ICAAP) and to the reliability of its internal control structures. The function of Pillar II is to provide communication between supervisors and investment firms on a continuous basis and to evaluate how well the investment firms are assessing their capital needs relative to their risks. If a deficiency arises, prompt and decisive action is taken to restore the appropriate relationship of capital to risk. </w:t>
      </w:r>
    </w:p>
    <w:p w14:paraId="6DA263E6" w14:textId="77777777" w:rsidR="00461DF9" w:rsidRPr="00717F0F" w:rsidRDefault="00461DF9" w:rsidP="00FB719A">
      <w:pPr>
        <w:jc w:val="both"/>
        <w:rPr>
          <w:rFonts w:ascii="Arial" w:hAnsi="Arial" w:cs="Arial"/>
          <w:sz w:val="24"/>
          <w:szCs w:val="24"/>
        </w:rPr>
      </w:pPr>
    </w:p>
    <w:p w14:paraId="12DA2F0B" w14:textId="77777777" w:rsidR="006A580A" w:rsidRPr="00717F0F" w:rsidRDefault="006A580A" w:rsidP="00FB719A">
      <w:pPr>
        <w:pStyle w:val="ListParagraph"/>
        <w:numPr>
          <w:ilvl w:val="0"/>
          <w:numId w:val="14"/>
        </w:numPr>
        <w:jc w:val="both"/>
        <w:rPr>
          <w:rFonts w:ascii="Arial" w:hAnsi="Arial" w:cs="Arial"/>
          <w:sz w:val="24"/>
          <w:szCs w:val="24"/>
          <w:u w:val="single"/>
        </w:rPr>
      </w:pPr>
      <w:r w:rsidRPr="00717F0F">
        <w:rPr>
          <w:rFonts w:ascii="Arial" w:hAnsi="Arial" w:cs="Arial"/>
          <w:sz w:val="24"/>
          <w:szCs w:val="24"/>
          <w:u w:val="single"/>
        </w:rPr>
        <w:t>Pillar III – Market Discipline</w:t>
      </w:r>
    </w:p>
    <w:p w14:paraId="574B7DEE" w14:textId="77777777" w:rsidR="006A580A" w:rsidRPr="00717F0F" w:rsidRDefault="006A580A" w:rsidP="00FB719A">
      <w:pPr>
        <w:rPr>
          <w:rFonts w:ascii="Arial" w:hAnsi="Arial" w:cs="Arial"/>
        </w:rPr>
      </w:pPr>
    </w:p>
    <w:p w14:paraId="062AF180" w14:textId="77777777" w:rsidR="006A580A" w:rsidRPr="00717F0F" w:rsidRDefault="006A580A" w:rsidP="00FB719A">
      <w:pPr>
        <w:jc w:val="both"/>
        <w:rPr>
          <w:rFonts w:ascii="Arial" w:hAnsi="Arial" w:cs="Arial"/>
          <w:sz w:val="24"/>
          <w:szCs w:val="24"/>
        </w:rPr>
      </w:pPr>
      <w:r w:rsidRPr="00717F0F">
        <w:rPr>
          <w:rFonts w:ascii="Arial" w:hAnsi="Arial" w:cs="Arial"/>
          <w:sz w:val="24"/>
          <w:szCs w:val="24"/>
        </w:rPr>
        <w:t>Market Discipline requires the disclosure of information regarding the risk management policies of the Company, as well as the results of the calculations of minimum capital requirements, together with concise information as to the composition of own funds. The Company has included its risk management disclosures on its website as it does not publish its financial statements. Verification of these disclosures has been made by the external auditors and sent to CySEC.</w:t>
      </w:r>
    </w:p>
    <w:p w14:paraId="387F6D67" w14:textId="77777777" w:rsidR="006A580A" w:rsidRPr="00717F0F" w:rsidRDefault="006A580A" w:rsidP="00FB719A">
      <w:pPr>
        <w:rPr>
          <w:rFonts w:ascii="Arial" w:hAnsi="Arial" w:cs="Arial"/>
        </w:rPr>
      </w:pPr>
    </w:p>
    <w:p w14:paraId="0B94E136" w14:textId="77777777" w:rsidR="00701BBD" w:rsidRPr="00717F0F" w:rsidRDefault="00701BBD" w:rsidP="00FB719A">
      <w:pPr>
        <w:pStyle w:val="Heading1"/>
        <w:numPr>
          <w:ilvl w:val="0"/>
          <w:numId w:val="9"/>
        </w:numPr>
        <w:spacing w:before="0"/>
        <w:rPr>
          <w:rFonts w:ascii="Arial" w:hAnsi="Arial" w:cs="Arial"/>
          <w:b/>
          <w:color w:val="auto"/>
          <w:sz w:val="24"/>
          <w:szCs w:val="24"/>
        </w:rPr>
      </w:pPr>
      <w:bookmarkStart w:id="55" w:name="_Toc46905327"/>
      <w:r w:rsidRPr="00717F0F">
        <w:rPr>
          <w:rFonts w:ascii="Arial" w:hAnsi="Arial" w:cs="Arial"/>
          <w:b/>
          <w:color w:val="auto"/>
          <w:sz w:val="24"/>
          <w:szCs w:val="24"/>
        </w:rPr>
        <w:t>Own Funds</w:t>
      </w:r>
      <w:bookmarkEnd w:id="55"/>
    </w:p>
    <w:p w14:paraId="69909175" w14:textId="77777777" w:rsidR="00701BBD" w:rsidRPr="00717F0F" w:rsidRDefault="00701BBD" w:rsidP="00FB719A">
      <w:pPr>
        <w:rPr>
          <w:rFonts w:ascii="Arial" w:hAnsi="Arial" w:cs="Arial"/>
        </w:rPr>
      </w:pPr>
    </w:p>
    <w:p w14:paraId="6A292239" w14:textId="77777777" w:rsidR="00701BBD" w:rsidRPr="00717F0F" w:rsidRDefault="00701BBD" w:rsidP="00FB719A">
      <w:pPr>
        <w:jc w:val="both"/>
        <w:rPr>
          <w:rFonts w:ascii="Arial" w:hAnsi="Arial" w:cs="Arial"/>
          <w:sz w:val="24"/>
          <w:szCs w:val="24"/>
        </w:rPr>
      </w:pPr>
      <w:r w:rsidRPr="00717F0F">
        <w:rPr>
          <w:rFonts w:ascii="Arial" w:hAnsi="Arial" w:cs="Arial"/>
          <w:sz w:val="24"/>
          <w:szCs w:val="24"/>
        </w:rPr>
        <w:t xml:space="preserve">Own Funds (also referred to as capital resources) is the type and level of regulatory capital that must be held to enable the Company to absorb losses. The Company is required to hold own funds in sufficient quantity and quality in accordance with CRD IV </w:t>
      </w:r>
      <w:r w:rsidR="00C804F1" w:rsidRPr="00717F0F">
        <w:rPr>
          <w:rFonts w:ascii="Arial" w:hAnsi="Arial" w:cs="Arial"/>
          <w:sz w:val="24"/>
          <w:szCs w:val="24"/>
        </w:rPr>
        <w:t>that</w:t>
      </w:r>
      <w:r w:rsidRPr="00717F0F">
        <w:rPr>
          <w:rFonts w:ascii="Arial" w:hAnsi="Arial" w:cs="Arial"/>
          <w:sz w:val="24"/>
          <w:szCs w:val="24"/>
        </w:rPr>
        <w:t xml:space="preserve"> sets out the characteristics and conditions for own funds.</w:t>
      </w:r>
    </w:p>
    <w:p w14:paraId="4712D40D" w14:textId="77777777" w:rsidR="00701BBD" w:rsidRPr="00717F0F" w:rsidRDefault="00701BBD" w:rsidP="00FB719A">
      <w:pPr>
        <w:jc w:val="both"/>
        <w:rPr>
          <w:rFonts w:ascii="Arial" w:hAnsi="Arial" w:cs="Arial"/>
          <w:sz w:val="24"/>
          <w:szCs w:val="24"/>
        </w:rPr>
      </w:pPr>
    </w:p>
    <w:p w14:paraId="385DCD6A" w14:textId="1EE1529A" w:rsidR="00701BBD" w:rsidRPr="00717F0F" w:rsidRDefault="00701BBD" w:rsidP="00FB719A">
      <w:pPr>
        <w:jc w:val="both"/>
        <w:rPr>
          <w:rFonts w:ascii="Arial" w:hAnsi="Arial" w:cs="Arial"/>
          <w:sz w:val="24"/>
          <w:szCs w:val="24"/>
        </w:rPr>
      </w:pPr>
      <w:r w:rsidRPr="00717F0F">
        <w:rPr>
          <w:rFonts w:ascii="Arial" w:hAnsi="Arial" w:cs="Arial"/>
          <w:sz w:val="24"/>
          <w:szCs w:val="24"/>
        </w:rPr>
        <w:t>The Company’s total capital resources and total capital requirements as at 31 December 201</w:t>
      </w:r>
      <w:r w:rsidR="005E2E12">
        <w:rPr>
          <w:rFonts w:ascii="Arial" w:hAnsi="Arial" w:cs="Arial"/>
          <w:sz w:val="24"/>
          <w:szCs w:val="24"/>
        </w:rPr>
        <w:t>9</w:t>
      </w:r>
      <w:r w:rsidRPr="00717F0F">
        <w:rPr>
          <w:rFonts w:ascii="Arial" w:hAnsi="Arial" w:cs="Arial"/>
          <w:sz w:val="24"/>
          <w:szCs w:val="24"/>
        </w:rPr>
        <w:t xml:space="preserve"> are shown in the table below. The Company’s Capital Resources consist of Tier 1 Capital only.</w:t>
      </w:r>
    </w:p>
    <w:p w14:paraId="3CD4589C" w14:textId="77777777" w:rsidR="0079752F" w:rsidRPr="00717F0F" w:rsidRDefault="0079752F" w:rsidP="00FB719A">
      <w:pPr>
        <w:jc w:val="both"/>
        <w:rPr>
          <w:rFonts w:ascii="Arial" w:hAnsi="Arial" w:cs="Arial"/>
          <w:sz w:val="24"/>
          <w:szCs w:val="24"/>
        </w:rPr>
      </w:pPr>
    </w:p>
    <w:tbl>
      <w:tblPr>
        <w:tblStyle w:val="TableGrid"/>
        <w:tblW w:w="0" w:type="auto"/>
        <w:tblLook w:val="04A0" w:firstRow="1" w:lastRow="0" w:firstColumn="1" w:lastColumn="0" w:noHBand="0" w:noVBand="1"/>
      </w:tblPr>
      <w:tblGrid>
        <w:gridCol w:w="7837"/>
        <w:gridCol w:w="1513"/>
      </w:tblGrid>
      <w:tr w:rsidR="00EE0E15" w:rsidRPr="00717F0F" w14:paraId="571DA5E6" w14:textId="77777777" w:rsidTr="007158D0">
        <w:tc>
          <w:tcPr>
            <w:tcW w:w="9350" w:type="dxa"/>
            <w:gridSpan w:val="2"/>
            <w:shd w:val="clear" w:color="auto" w:fill="D0CECE" w:themeFill="background2" w:themeFillShade="E6"/>
          </w:tcPr>
          <w:p w14:paraId="2E5A3E88" w14:textId="77777777" w:rsidR="00EE0E15" w:rsidRPr="00717F0F" w:rsidRDefault="00EE0E15" w:rsidP="00FB719A">
            <w:pPr>
              <w:jc w:val="both"/>
              <w:rPr>
                <w:rFonts w:ascii="Arial" w:hAnsi="Arial" w:cs="Arial"/>
                <w:b/>
                <w:sz w:val="24"/>
                <w:szCs w:val="24"/>
              </w:rPr>
            </w:pPr>
            <w:r w:rsidRPr="00717F0F">
              <w:rPr>
                <w:rFonts w:ascii="Arial" w:hAnsi="Arial" w:cs="Arial"/>
                <w:b/>
                <w:sz w:val="24"/>
                <w:szCs w:val="24"/>
              </w:rPr>
              <w:t>Capital Resources Summary</w:t>
            </w:r>
          </w:p>
        </w:tc>
      </w:tr>
      <w:tr w:rsidR="00EE0E15" w:rsidRPr="00717F0F" w14:paraId="64320C6E" w14:textId="77777777" w:rsidTr="007158D0">
        <w:tc>
          <w:tcPr>
            <w:tcW w:w="9350" w:type="dxa"/>
            <w:gridSpan w:val="2"/>
            <w:shd w:val="clear" w:color="auto" w:fill="D0CECE" w:themeFill="background2" w:themeFillShade="E6"/>
          </w:tcPr>
          <w:p w14:paraId="27723A44" w14:textId="77777777" w:rsidR="00EE0E15" w:rsidRPr="00717F0F" w:rsidRDefault="00EE0E15" w:rsidP="00FB719A">
            <w:pPr>
              <w:jc w:val="right"/>
              <w:rPr>
                <w:rFonts w:ascii="Arial" w:hAnsi="Arial" w:cs="Arial"/>
                <w:b/>
                <w:sz w:val="24"/>
                <w:szCs w:val="24"/>
              </w:rPr>
            </w:pPr>
            <w:r w:rsidRPr="00717F0F">
              <w:rPr>
                <w:rFonts w:ascii="Arial" w:hAnsi="Arial" w:cs="Arial"/>
                <w:b/>
                <w:sz w:val="24"/>
                <w:szCs w:val="24"/>
              </w:rPr>
              <w:t>€’000</w:t>
            </w:r>
          </w:p>
        </w:tc>
      </w:tr>
      <w:tr w:rsidR="00EE0E15" w:rsidRPr="00717F0F" w14:paraId="65D1A684" w14:textId="77777777" w:rsidTr="007158D0">
        <w:tc>
          <w:tcPr>
            <w:tcW w:w="9350" w:type="dxa"/>
            <w:gridSpan w:val="2"/>
          </w:tcPr>
          <w:p w14:paraId="6F13CDF8" w14:textId="77777777" w:rsidR="00EE0E15" w:rsidRPr="00717F0F" w:rsidRDefault="00EE0E15" w:rsidP="00FB719A">
            <w:pPr>
              <w:jc w:val="both"/>
              <w:rPr>
                <w:rFonts w:ascii="Arial" w:hAnsi="Arial" w:cs="Arial"/>
                <w:b/>
                <w:sz w:val="24"/>
                <w:szCs w:val="24"/>
              </w:rPr>
            </w:pPr>
            <w:r w:rsidRPr="00717F0F">
              <w:rPr>
                <w:rFonts w:ascii="Arial" w:hAnsi="Arial" w:cs="Arial"/>
                <w:b/>
                <w:sz w:val="24"/>
                <w:szCs w:val="24"/>
              </w:rPr>
              <w:t>Eligible Own Funds</w:t>
            </w:r>
          </w:p>
        </w:tc>
      </w:tr>
      <w:tr w:rsidR="00E446F3" w:rsidRPr="00717F0F" w14:paraId="2CDB1896" w14:textId="77777777" w:rsidTr="007158D0">
        <w:tc>
          <w:tcPr>
            <w:tcW w:w="7837" w:type="dxa"/>
          </w:tcPr>
          <w:p w14:paraId="36EE06DF" w14:textId="77777777" w:rsidR="00E446F3" w:rsidRPr="00717F0F" w:rsidRDefault="00EE0E15" w:rsidP="00FB719A">
            <w:pPr>
              <w:jc w:val="both"/>
              <w:rPr>
                <w:rFonts w:ascii="Arial" w:hAnsi="Arial" w:cs="Arial"/>
                <w:sz w:val="24"/>
                <w:szCs w:val="24"/>
              </w:rPr>
            </w:pPr>
            <w:r w:rsidRPr="00717F0F">
              <w:rPr>
                <w:rFonts w:ascii="Arial" w:hAnsi="Arial" w:cs="Arial"/>
                <w:sz w:val="24"/>
                <w:szCs w:val="24"/>
              </w:rPr>
              <w:t>Share Capital</w:t>
            </w:r>
          </w:p>
        </w:tc>
        <w:tc>
          <w:tcPr>
            <w:tcW w:w="1513" w:type="dxa"/>
          </w:tcPr>
          <w:p w14:paraId="648A6895" w14:textId="5A1F288A" w:rsidR="00E446F3" w:rsidRPr="00717F0F" w:rsidRDefault="00461DF9" w:rsidP="00FB719A">
            <w:pPr>
              <w:jc w:val="right"/>
              <w:rPr>
                <w:rFonts w:ascii="Arial" w:hAnsi="Arial" w:cs="Arial"/>
                <w:sz w:val="24"/>
                <w:szCs w:val="24"/>
              </w:rPr>
            </w:pPr>
            <w:r>
              <w:rPr>
                <w:rFonts w:ascii="Arial" w:hAnsi="Arial" w:cs="Arial"/>
                <w:sz w:val="24"/>
                <w:szCs w:val="24"/>
              </w:rPr>
              <w:t>3,500</w:t>
            </w:r>
          </w:p>
        </w:tc>
      </w:tr>
      <w:tr w:rsidR="004C7CF8" w:rsidRPr="00717F0F" w14:paraId="5F13D8EC" w14:textId="77777777" w:rsidTr="007158D0">
        <w:tc>
          <w:tcPr>
            <w:tcW w:w="7837" w:type="dxa"/>
          </w:tcPr>
          <w:p w14:paraId="141195A2" w14:textId="121E380F" w:rsidR="004C7CF8" w:rsidRPr="00717F0F" w:rsidRDefault="004C7CF8" w:rsidP="004C7CF8">
            <w:pPr>
              <w:jc w:val="both"/>
              <w:rPr>
                <w:rFonts w:ascii="Arial" w:hAnsi="Arial" w:cs="Arial"/>
                <w:sz w:val="24"/>
                <w:szCs w:val="24"/>
              </w:rPr>
            </w:pPr>
            <w:r w:rsidRPr="00717F0F">
              <w:rPr>
                <w:rFonts w:ascii="Arial" w:hAnsi="Arial" w:cs="Arial"/>
                <w:sz w:val="24"/>
                <w:szCs w:val="24"/>
              </w:rPr>
              <w:t>Retained Earnings</w:t>
            </w:r>
          </w:p>
        </w:tc>
        <w:tc>
          <w:tcPr>
            <w:tcW w:w="1513" w:type="dxa"/>
          </w:tcPr>
          <w:p w14:paraId="01A62CDD" w14:textId="5B5D7183" w:rsidR="004C7CF8" w:rsidRPr="00717F0F" w:rsidRDefault="004C7CF8" w:rsidP="004C7CF8">
            <w:pPr>
              <w:jc w:val="right"/>
              <w:rPr>
                <w:rFonts w:ascii="Arial" w:hAnsi="Arial" w:cs="Arial"/>
                <w:sz w:val="24"/>
                <w:szCs w:val="24"/>
              </w:rPr>
            </w:pPr>
            <w:r w:rsidRPr="00717F0F">
              <w:rPr>
                <w:rFonts w:ascii="Arial" w:hAnsi="Arial" w:cs="Arial"/>
                <w:sz w:val="24"/>
                <w:szCs w:val="24"/>
              </w:rPr>
              <w:t>(</w:t>
            </w:r>
            <w:r w:rsidR="008D187B">
              <w:rPr>
                <w:rFonts w:ascii="Arial" w:hAnsi="Arial" w:cs="Arial"/>
                <w:sz w:val="24"/>
                <w:szCs w:val="24"/>
              </w:rPr>
              <w:t>655</w:t>
            </w:r>
            <w:r w:rsidRPr="00717F0F">
              <w:rPr>
                <w:rFonts w:ascii="Arial" w:hAnsi="Arial" w:cs="Arial"/>
                <w:sz w:val="24"/>
                <w:szCs w:val="24"/>
              </w:rPr>
              <w:t>)</w:t>
            </w:r>
          </w:p>
        </w:tc>
      </w:tr>
      <w:tr w:rsidR="004C7CF8" w:rsidRPr="00717F0F" w14:paraId="532C12D5" w14:textId="77777777" w:rsidTr="007158D0">
        <w:tc>
          <w:tcPr>
            <w:tcW w:w="7837" w:type="dxa"/>
          </w:tcPr>
          <w:p w14:paraId="1775D03F" w14:textId="77777777" w:rsidR="004C7CF8" w:rsidRPr="00717F0F" w:rsidRDefault="004C7CF8" w:rsidP="004C7CF8">
            <w:pPr>
              <w:jc w:val="both"/>
              <w:rPr>
                <w:rFonts w:ascii="Arial" w:hAnsi="Arial" w:cs="Arial"/>
                <w:sz w:val="24"/>
                <w:szCs w:val="24"/>
              </w:rPr>
            </w:pPr>
          </w:p>
        </w:tc>
        <w:tc>
          <w:tcPr>
            <w:tcW w:w="1513" w:type="dxa"/>
          </w:tcPr>
          <w:p w14:paraId="1DC2BF28" w14:textId="77777777" w:rsidR="004C7CF8" w:rsidRPr="00717F0F" w:rsidRDefault="004C7CF8" w:rsidP="004C7CF8">
            <w:pPr>
              <w:jc w:val="right"/>
              <w:rPr>
                <w:rFonts w:ascii="Arial" w:hAnsi="Arial" w:cs="Arial"/>
                <w:sz w:val="24"/>
                <w:szCs w:val="24"/>
              </w:rPr>
            </w:pPr>
          </w:p>
        </w:tc>
      </w:tr>
      <w:tr w:rsidR="004C7CF8" w:rsidRPr="00717F0F" w14:paraId="6F741EC2" w14:textId="77777777" w:rsidTr="007158D0">
        <w:tc>
          <w:tcPr>
            <w:tcW w:w="7837" w:type="dxa"/>
          </w:tcPr>
          <w:p w14:paraId="5CDB6326" w14:textId="3CE2A985" w:rsidR="004C7CF8" w:rsidRPr="00717F0F" w:rsidRDefault="004C7CF8" w:rsidP="004C7CF8">
            <w:pPr>
              <w:jc w:val="both"/>
              <w:rPr>
                <w:rFonts w:ascii="Arial" w:hAnsi="Arial" w:cs="Arial"/>
                <w:b/>
                <w:sz w:val="24"/>
                <w:szCs w:val="24"/>
              </w:rPr>
            </w:pPr>
            <w:r w:rsidRPr="00717F0F">
              <w:rPr>
                <w:rFonts w:ascii="Arial" w:hAnsi="Arial" w:cs="Arial"/>
                <w:b/>
                <w:sz w:val="24"/>
                <w:szCs w:val="24"/>
              </w:rPr>
              <w:t>Own Funds Deductions</w:t>
            </w:r>
          </w:p>
        </w:tc>
        <w:tc>
          <w:tcPr>
            <w:tcW w:w="1513" w:type="dxa"/>
          </w:tcPr>
          <w:p w14:paraId="6777869D" w14:textId="77777777" w:rsidR="004C7CF8" w:rsidRPr="00717F0F" w:rsidRDefault="004C7CF8" w:rsidP="004C7CF8">
            <w:pPr>
              <w:jc w:val="right"/>
              <w:rPr>
                <w:rFonts w:ascii="Arial" w:hAnsi="Arial" w:cs="Arial"/>
                <w:sz w:val="24"/>
                <w:szCs w:val="24"/>
              </w:rPr>
            </w:pPr>
          </w:p>
        </w:tc>
      </w:tr>
      <w:tr w:rsidR="004C7CF8" w:rsidRPr="00717F0F" w14:paraId="15BE8733" w14:textId="77777777" w:rsidTr="007158D0">
        <w:tc>
          <w:tcPr>
            <w:tcW w:w="7837" w:type="dxa"/>
          </w:tcPr>
          <w:p w14:paraId="6C4B0104" w14:textId="5E8E1D6B" w:rsidR="004C7CF8" w:rsidRPr="00717F0F" w:rsidRDefault="004C7CF8" w:rsidP="004C7CF8">
            <w:pPr>
              <w:jc w:val="both"/>
              <w:rPr>
                <w:rFonts w:ascii="Arial" w:hAnsi="Arial" w:cs="Arial"/>
                <w:sz w:val="24"/>
                <w:szCs w:val="24"/>
              </w:rPr>
            </w:pPr>
            <w:r w:rsidRPr="00717F0F">
              <w:rPr>
                <w:rFonts w:ascii="Arial" w:hAnsi="Arial" w:cs="Arial"/>
                <w:sz w:val="24"/>
                <w:szCs w:val="24"/>
              </w:rPr>
              <w:t>Investor Compensation Fund Contribution</w:t>
            </w:r>
          </w:p>
        </w:tc>
        <w:tc>
          <w:tcPr>
            <w:tcW w:w="1513" w:type="dxa"/>
          </w:tcPr>
          <w:p w14:paraId="1472DE15" w14:textId="5DAD7CD4" w:rsidR="004C7CF8" w:rsidRPr="00717F0F" w:rsidRDefault="004C7CF8" w:rsidP="004C7CF8">
            <w:pPr>
              <w:jc w:val="right"/>
              <w:rPr>
                <w:rFonts w:ascii="Arial" w:hAnsi="Arial" w:cs="Arial"/>
                <w:sz w:val="24"/>
                <w:szCs w:val="24"/>
              </w:rPr>
            </w:pPr>
            <w:r w:rsidRPr="00717F0F">
              <w:rPr>
                <w:rFonts w:ascii="Arial" w:hAnsi="Arial" w:cs="Arial"/>
                <w:sz w:val="24"/>
                <w:szCs w:val="24"/>
              </w:rPr>
              <w:t>(43)</w:t>
            </w:r>
          </w:p>
        </w:tc>
      </w:tr>
      <w:tr w:rsidR="004C7CF8" w:rsidRPr="00717F0F" w14:paraId="64AD5FD5" w14:textId="77777777" w:rsidTr="007158D0">
        <w:tc>
          <w:tcPr>
            <w:tcW w:w="7837" w:type="dxa"/>
          </w:tcPr>
          <w:p w14:paraId="457240AF" w14:textId="78F0C6BE" w:rsidR="004C7CF8" w:rsidRPr="00717F0F" w:rsidRDefault="004C7CF8" w:rsidP="004C7CF8">
            <w:pPr>
              <w:jc w:val="both"/>
              <w:rPr>
                <w:rFonts w:ascii="Arial" w:hAnsi="Arial" w:cs="Arial"/>
                <w:sz w:val="24"/>
                <w:szCs w:val="24"/>
              </w:rPr>
            </w:pPr>
            <w:r w:rsidRPr="00717F0F">
              <w:rPr>
                <w:rFonts w:ascii="Arial" w:hAnsi="Arial" w:cs="Arial"/>
                <w:sz w:val="24"/>
                <w:szCs w:val="24"/>
              </w:rPr>
              <w:t>Intangible Assets</w:t>
            </w:r>
          </w:p>
        </w:tc>
        <w:tc>
          <w:tcPr>
            <w:tcW w:w="1513" w:type="dxa"/>
          </w:tcPr>
          <w:p w14:paraId="4B2850B7" w14:textId="72460439" w:rsidR="004C7CF8" w:rsidRPr="00717F0F" w:rsidRDefault="004C7CF8" w:rsidP="004C7CF8">
            <w:pPr>
              <w:jc w:val="right"/>
              <w:rPr>
                <w:rFonts w:ascii="Arial" w:hAnsi="Arial" w:cs="Arial"/>
                <w:sz w:val="24"/>
                <w:szCs w:val="24"/>
              </w:rPr>
            </w:pPr>
            <w:r w:rsidRPr="00717F0F">
              <w:rPr>
                <w:rFonts w:ascii="Arial" w:hAnsi="Arial" w:cs="Arial"/>
                <w:sz w:val="24"/>
                <w:szCs w:val="24"/>
              </w:rPr>
              <w:t>(</w:t>
            </w:r>
            <w:r w:rsidR="009A14DA">
              <w:rPr>
                <w:rFonts w:ascii="Arial" w:hAnsi="Arial" w:cs="Arial"/>
                <w:sz w:val="24"/>
                <w:szCs w:val="24"/>
              </w:rPr>
              <w:t>1</w:t>
            </w:r>
            <w:r w:rsidRPr="00717F0F">
              <w:rPr>
                <w:rFonts w:ascii="Arial" w:hAnsi="Arial" w:cs="Arial"/>
                <w:sz w:val="24"/>
                <w:szCs w:val="24"/>
              </w:rPr>
              <w:t>)</w:t>
            </w:r>
          </w:p>
        </w:tc>
      </w:tr>
      <w:tr w:rsidR="004C7CF8" w:rsidRPr="00717F0F" w14:paraId="6A82E7B1" w14:textId="77777777" w:rsidTr="007158D0">
        <w:tc>
          <w:tcPr>
            <w:tcW w:w="7837" w:type="dxa"/>
          </w:tcPr>
          <w:p w14:paraId="5F3E521B" w14:textId="77777777" w:rsidR="004C7CF8" w:rsidRPr="00717F0F" w:rsidRDefault="004C7CF8" w:rsidP="004C7CF8">
            <w:pPr>
              <w:jc w:val="both"/>
              <w:rPr>
                <w:rFonts w:ascii="Arial" w:hAnsi="Arial" w:cs="Arial"/>
                <w:sz w:val="24"/>
                <w:szCs w:val="24"/>
              </w:rPr>
            </w:pPr>
          </w:p>
        </w:tc>
        <w:tc>
          <w:tcPr>
            <w:tcW w:w="1513" w:type="dxa"/>
          </w:tcPr>
          <w:p w14:paraId="74E0AE12" w14:textId="77777777" w:rsidR="004C7CF8" w:rsidRPr="00717F0F" w:rsidRDefault="004C7CF8" w:rsidP="004C7CF8">
            <w:pPr>
              <w:jc w:val="right"/>
              <w:rPr>
                <w:rFonts w:ascii="Arial" w:hAnsi="Arial" w:cs="Arial"/>
                <w:sz w:val="24"/>
                <w:szCs w:val="24"/>
              </w:rPr>
            </w:pPr>
          </w:p>
        </w:tc>
      </w:tr>
      <w:tr w:rsidR="004C7CF8" w:rsidRPr="00717F0F" w14:paraId="2D443E5D" w14:textId="77777777" w:rsidTr="007158D0">
        <w:tc>
          <w:tcPr>
            <w:tcW w:w="7837" w:type="dxa"/>
          </w:tcPr>
          <w:p w14:paraId="3AFF5495" w14:textId="77777777" w:rsidR="004C7CF8" w:rsidRPr="00717F0F" w:rsidRDefault="004C7CF8" w:rsidP="004C7CF8">
            <w:pPr>
              <w:jc w:val="both"/>
              <w:rPr>
                <w:rFonts w:ascii="Arial" w:hAnsi="Arial" w:cs="Arial"/>
                <w:b/>
                <w:sz w:val="24"/>
                <w:szCs w:val="24"/>
              </w:rPr>
            </w:pPr>
            <w:r w:rsidRPr="00717F0F">
              <w:rPr>
                <w:rFonts w:ascii="Arial" w:hAnsi="Arial" w:cs="Arial"/>
                <w:b/>
                <w:sz w:val="24"/>
                <w:szCs w:val="24"/>
              </w:rPr>
              <w:t>Original Own Funds (Tier 1 Capital)</w:t>
            </w:r>
          </w:p>
        </w:tc>
        <w:tc>
          <w:tcPr>
            <w:tcW w:w="1513" w:type="dxa"/>
          </w:tcPr>
          <w:p w14:paraId="705CA574" w14:textId="1B85C3E5" w:rsidR="004C7CF8" w:rsidRPr="00717F0F" w:rsidRDefault="009A14DA" w:rsidP="004C7CF8">
            <w:pPr>
              <w:jc w:val="right"/>
              <w:rPr>
                <w:rFonts w:ascii="Arial" w:hAnsi="Arial" w:cs="Arial"/>
                <w:b/>
                <w:sz w:val="24"/>
                <w:szCs w:val="24"/>
              </w:rPr>
            </w:pPr>
            <w:r>
              <w:rPr>
                <w:rFonts w:ascii="Arial" w:hAnsi="Arial" w:cs="Arial"/>
                <w:b/>
                <w:sz w:val="24"/>
                <w:szCs w:val="24"/>
              </w:rPr>
              <w:t>2,801</w:t>
            </w:r>
          </w:p>
        </w:tc>
      </w:tr>
      <w:tr w:rsidR="004C7CF8" w:rsidRPr="00717F0F" w14:paraId="3DF64D6F" w14:textId="77777777" w:rsidTr="007158D0">
        <w:tc>
          <w:tcPr>
            <w:tcW w:w="7837" w:type="dxa"/>
          </w:tcPr>
          <w:p w14:paraId="2E194CEE" w14:textId="77777777" w:rsidR="004C7CF8" w:rsidRPr="00717F0F" w:rsidRDefault="004C7CF8" w:rsidP="004C7CF8">
            <w:pPr>
              <w:jc w:val="both"/>
              <w:rPr>
                <w:rFonts w:ascii="Arial" w:hAnsi="Arial" w:cs="Arial"/>
                <w:sz w:val="24"/>
                <w:szCs w:val="24"/>
              </w:rPr>
            </w:pPr>
          </w:p>
        </w:tc>
        <w:tc>
          <w:tcPr>
            <w:tcW w:w="1513" w:type="dxa"/>
          </w:tcPr>
          <w:p w14:paraId="1BA90375" w14:textId="77777777" w:rsidR="004C7CF8" w:rsidRPr="00717F0F" w:rsidRDefault="004C7CF8" w:rsidP="004C7CF8">
            <w:pPr>
              <w:jc w:val="right"/>
              <w:rPr>
                <w:rFonts w:ascii="Arial" w:hAnsi="Arial" w:cs="Arial"/>
                <w:sz w:val="24"/>
                <w:szCs w:val="24"/>
              </w:rPr>
            </w:pPr>
          </w:p>
        </w:tc>
      </w:tr>
      <w:tr w:rsidR="004C7CF8" w:rsidRPr="00717F0F" w14:paraId="31A2C380" w14:textId="77777777" w:rsidTr="007158D0">
        <w:tc>
          <w:tcPr>
            <w:tcW w:w="7837" w:type="dxa"/>
          </w:tcPr>
          <w:p w14:paraId="2D05826D" w14:textId="77777777" w:rsidR="004C7CF8" w:rsidRPr="00717F0F" w:rsidRDefault="004C7CF8" w:rsidP="004C7CF8">
            <w:pPr>
              <w:jc w:val="both"/>
              <w:rPr>
                <w:rFonts w:ascii="Arial" w:hAnsi="Arial" w:cs="Arial"/>
                <w:sz w:val="24"/>
                <w:szCs w:val="24"/>
              </w:rPr>
            </w:pPr>
            <w:r w:rsidRPr="00717F0F">
              <w:rPr>
                <w:rFonts w:ascii="Arial" w:hAnsi="Arial" w:cs="Arial"/>
                <w:sz w:val="24"/>
                <w:szCs w:val="24"/>
              </w:rPr>
              <w:t>Tier 2 Capital</w:t>
            </w:r>
          </w:p>
        </w:tc>
        <w:tc>
          <w:tcPr>
            <w:tcW w:w="1513" w:type="dxa"/>
          </w:tcPr>
          <w:p w14:paraId="4769670A" w14:textId="77777777" w:rsidR="004C7CF8" w:rsidRPr="00717F0F" w:rsidRDefault="004C7CF8" w:rsidP="004C7CF8">
            <w:pPr>
              <w:jc w:val="right"/>
              <w:rPr>
                <w:rFonts w:ascii="Arial" w:hAnsi="Arial" w:cs="Arial"/>
                <w:sz w:val="24"/>
                <w:szCs w:val="24"/>
              </w:rPr>
            </w:pPr>
            <w:r w:rsidRPr="00717F0F">
              <w:rPr>
                <w:rFonts w:ascii="Arial" w:hAnsi="Arial" w:cs="Arial"/>
                <w:sz w:val="24"/>
                <w:szCs w:val="24"/>
              </w:rPr>
              <w:t>-</w:t>
            </w:r>
          </w:p>
        </w:tc>
      </w:tr>
      <w:tr w:rsidR="004C7CF8" w:rsidRPr="00717F0F" w14:paraId="68B48753" w14:textId="77777777" w:rsidTr="007158D0">
        <w:tc>
          <w:tcPr>
            <w:tcW w:w="7837" w:type="dxa"/>
          </w:tcPr>
          <w:p w14:paraId="4C32C94F" w14:textId="77777777" w:rsidR="004C7CF8" w:rsidRPr="00717F0F" w:rsidRDefault="004C7CF8" w:rsidP="004C7CF8">
            <w:pPr>
              <w:jc w:val="both"/>
              <w:rPr>
                <w:rFonts w:ascii="Arial" w:hAnsi="Arial" w:cs="Arial"/>
                <w:sz w:val="24"/>
                <w:szCs w:val="24"/>
              </w:rPr>
            </w:pPr>
          </w:p>
        </w:tc>
        <w:tc>
          <w:tcPr>
            <w:tcW w:w="1513" w:type="dxa"/>
          </w:tcPr>
          <w:p w14:paraId="5361C44C" w14:textId="77777777" w:rsidR="004C7CF8" w:rsidRPr="00717F0F" w:rsidRDefault="004C7CF8" w:rsidP="004C7CF8">
            <w:pPr>
              <w:jc w:val="right"/>
              <w:rPr>
                <w:rFonts w:ascii="Arial" w:hAnsi="Arial" w:cs="Arial"/>
                <w:sz w:val="24"/>
                <w:szCs w:val="24"/>
              </w:rPr>
            </w:pPr>
          </w:p>
        </w:tc>
      </w:tr>
      <w:tr w:rsidR="004C7CF8" w:rsidRPr="00717F0F" w14:paraId="0329C622" w14:textId="77777777" w:rsidTr="007158D0">
        <w:tc>
          <w:tcPr>
            <w:tcW w:w="7837" w:type="dxa"/>
          </w:tcPr>
          <w:p w14:paraId="70B874AF" w14:textId="77777777" w:rsidR="004C7CF8" w:rsidRPr="00717F0F" w:rsidRDefault="004C7CF8" w:rsidP="004C7CF8">
            <w:pPr>
              <w:jc w:val="both"/>
              <w:rPr>
                <w:rFonts w:ascii="Arial" w:hAnsi="Arial" w:cs="Arial"/>
                <w:b/>
                <w:sz w:val="24"/>
                <w:szCs w:val="24"/>
              </w:rPr>
            </w:pPr>
            <w:r w:rsidRPr="00717F0F">
              <w:rPr>
                <w:rFonts w:ascii="Arial" w:hAnsi="Arial" w:cs="Arial"/>
                <w:b/>
                <w:sz w:val="24"/>
                <w:szCs w:val="24"/>
              </w:rPr>
              <w:t>Total Own Funds</w:t>
            </w:r>
          </w:p>
        </w:tc>
        <w:tc>
          <w:tcPr>
            <w:tcW w:w="1513" w:type="dxa"/>
          </w:tcPr>
          <w:p w14:paraId="6F614F3D" w14:textId="0DC4FABF" w:rsidR="004C7CF8" w:rsidRPr="00717F0F" w:rsidRDefault="009A14DA" w:rsidP="004C7CF8">
            <w:pPr>
              <w:jc w:val="right"/>
              <w:rPr>
                <w:rFonts w:ascii="Arial" w:hAnsi="Arial" w:cs="Arial"/>
                <w:b/>
                <w:sz w:val="24"/>
                <w:szCs w:val="24"/>
              </w:rPr>
            </w:pPr>
            <w:r>
              <w:rPr>
                <w:rFonts w:ascii="Arial" w:hAnsi="Arial" w:cs="Arial"/>
                <w:b/>
                <w:sz w:val="24"/>
                <w:szCs w:val="24"/>
              </w:rPr>
              <w:t>2,801</w:t>
            </w:r>
          </w:p>
        </w:tc>
      </w:tr>
      <w:tr w:rsidR="004C7CF8" w:rsidRPr="00717F0F" w14:paraId="6B9C8ABF" w14:textId="77777777" w:rsidTr="007158D0">
        <w:tc>
          <w:tcPr>
            <w:tcW w:w="7837" w:type="dxa"/>
          </w:tcPr>
          <w:p w14:paraId="74A2BA46" w14:textId="77777777" w:rsidR="004C7CF8" w:rsidRPr="00717F0F" w:rsidRDefault="004C7CF8" w:rsidP="004C7CF8">
            <w:pPr>
              <w:jc w:val="both"/>
              <w:rPr>
                <w:rFonts w:ascii="Arial" w:hAnsi="Arial" w:cs="Arial"/>
                <w:sz w:val="24"/>
                <w:szCs w:val="24"/>
              </w:rPr>
            </w:pPr>
          </w:p>
        </w:tc>
        <w:tc>
          <w:tcPr>
            <w:tcW w:w="1513" w:type="dxa"/>
          </w:tcPr>
          <w:p w14:paraId="21D10AEB" w14:textId="77777777" w:rsidR="004C7CF8" w:rsidRPr="00717F0F" w:rsidRDefault="004C7CF8" w:rsidP="004C7CF8">
            <w:pPr>
              <w:jc w:val="right"/>
              <w:rPr>
                <w:rFonts w:ascii="Arial" w:hAnsi="Arial" w:cs="Arial"/>
                <w:sz w:val="24"/>
                <w:szCs w:val="24"/>
              </w:rPr>
            </w:pPr>
          </w:p>
        </w:tc>
      </w:tr>
      <w:tr w:rsidR="004C7CF8" w:rsidRPr="00717F0F" w14:paraId="24CD7DFB" w14:textId="77777777" w:rsidTr="007158D0">
        <w:tc>
          <w:tcPr>
            <w:tcW w:w="7837" w:type="dxa"/>
          </w:tcPr>
          <w:p w14:paraId="6F83B61F" w14:textId="77777777" w:rsidR="004C7CF8" w:rsidRPr="00717F0F" w:rsidRDefault="004C7CF8" w:rsidP="004C7CF8">
            <w:pPr>
              <w:jc w:val="both"/>
              <w:rPr>
                <w:rFonts w:ascii="Arial" w:hAnsi="Arial" w:cs="Arial"/>
                <w:b/>
                <w:sz w:val="24"/>
                <w:szCs w:val="24"/>
              </w:rPr>
            </w:pPr>
            <w:r w:rsidRPr="00717F0F">
              <w:rPr>
                <w:rFonts w:ascii="Arial" w:hAnsi="Arial" w:cs="Arial"/>
                <w:b/>
                <w:sz w:val="24"/>
                <w:szCs w:val="24"/>
              </w:rPr>
              <w:lastRenderedPageBreak/>
              <w:t>Capital Requirements</w:t>
            </w:r>
          </w:p>
        </w:tc>
        <w:tc>
          <w:tcPr>
            <w:tcW w:w="1513" w:type="dxa"/>
          </w:tcPr>
          <w:p w14:paraId="2AEEC377" w14:textId="77777777" w:rsidR="004C7CF8" w:rsidRPr="00717F0F" w:rsidRDefault="004C7CF8" w:rsidP="004C7CF8">
            <w:pPr>
              <w:jc w:val="right"/>
              <w:rPr>
                <w:rFonts w:ascii="Arial" w:hAnsi="Arial" w:cs="Arial"/>
                <w:sz w:val="24"/>
                <w:szCs w:val="24"/>
              </w:rPr>
            </w:pPr>
          </w:p>
        </w:tc>
      </w:tr>
      <w:tr w:rsidR="004C7CF8" w:rsidRPr="00717F0F" w14:paraId="13931422" w14:textId="77777777" w:rsidTr="007158D0">
        <w:tc>
          <w:tcPr>
            <w:tcW w:w="7837" w:type="dxa"/>
          </w:tcPr>
          <w:p w14:paraId="7A66C02D" w14:textId="77777777" w:rsidR="004C7CF8" w:rsidRPr="00717F0F" w:rsidRDefault="004C7CF8" w:rsidP="004C7CF8">
            <w:pPr>
              <w:jc w:val="both"/>
              <w:rPr>
                <w:rFonts w:ascii="Arial" w:hAnsi="Arial" w:cs="Arial"/>
                <w:sz w:val="24"/>
                <w:szCs w:val="24"/>
              </w:rPr>
            </w:pPr>
            <w:r w:rsidRPr="00717F0F">
              <w:rPr>
                <w:rFonts w:ascii="Arial" w:hAnsi="Arial" w:cs="Arial"/>
                <w:sz w:val="24"/>
                <w:szCs w:val="24"/>
              </w:rPr>
              <w:t>Credit Risk</w:t>
            </w:r>
          </w:p>
        </w:tc>
        <w:tc>
          <w:tcPr>
            <w:tcW w:w="1513" w:type="dxa"/>
          </w:tcPr>
          <w:p w14:paraId="52E76ED0" w14:textId="26E2A4EE" w:rsidR="004C7CF8" w:rsidRPr="00717F0F" w:rsidRDefault="009A14DA" w:rsidP="004C7CF8">
            <w:pPr>
              <w:jc w:val="right"/>
              <w:rPr>
                <w:rFonts w:ascii="Arial" w:hAnsi="Arial" w:cs="Arial"/>
                <w:sz w:val="24"/>
                <w:szCs w:val="24"/>
              </w:rPr>
            </w:pPr>
            <w:r>
              <w:rPr>
                <w:rFonts w:ascii="Arial" w:hAnsi="Arial" w:cs="Arial"/>
                <w:sz w:val="24"/>
                <w:szCs w:val="24"/>
              </w:rPr>
              <w:t>1,13</w:t>
            </w:r>
            <w:r w:rsidR="006D500E">
              <w:rPr>
                <w:rFonts w:ascii="Arial" w:hAnsi="Arial" w:cs="Arial"/>
                <w:sz w:val="24"/>
                <w:szCs w:val="24"/>
              </w:rPr>
              <w:t>8</w:t>
            </w:r>
          </w:p>
        </w:tc>
      </w:tr>
      <w:tr w:rsidR="004C7CF8" w:rsidRPr="00717F0F" w14:paraId="776AF8DC" w14:textId="77777777" w:rsidTr="007158D0">
        <w:tc>
          <w:tcPr>
            <w:tcW w:w="7837" w:type="dxa"/>
          </w:tcPr>
          <w:p w14:paraId="26CA999A" w14:textId="40CF8DB6" w:rsidR="004C7CF8" w:rsidRPr="00717F0F" w:rsidRDefault="004C7CF8" w:rsidP="004C7CF8">
            <w:pPr>
              <w:jc w:val="both"/>
              <w:rPr>
                <w:rFonts w:ascii="Arial" w:hAnsi="Arial" w:cs="Arial"/>
                <w:sz w:val="24"/>
                <w:szCs w:val="24"/>
              </w:rPr>
            </w:pPr>
            <w:r w:rsidRPr="00717F0F">
              <w:rPr>
                <w:rFonts w:ascii="Arial" w:hAnsi="Arial" w:cs="Arial"/>
                <w:sz w:val="24"/>
                <w:szCs w:val="24"/>
              </w:rPr>
              <w:t>Market Risk (Foreign Exchange Risk)</w:t>
            </w:r>
          </w:p>
        </w:tc>
        <w:tc>
          <w:tcPr>
            <w:tcW w:w="1513" w:type="dxa"/>
          </w:tcPr>
          <w:p w14:paraId="45736809" w14:textId="22816AD5" w:rsidR="004C7CF8" w:rsidRPr="00717F0F" w:rsidRDefault="006D500E" w:rsidP="004C7CF8">
            <w:pPr>
              <w:jc w:val="right"/>
              <w:rPr>
                <w:rFonts w:ascii="Arial" w:hAnsi="Arial" w:cs="Arial"/>
                <w:sz w:val="24"/>
                <w:szCs w:val="24"/>
              </w:rPr>
            </w:pPr>
            <w:r>
              <w:rPr>
                <w:rFonts w:ascii="Arial" w:hAnsi="Arial" w:cs="Arial"/>
                <w:sz w:val="24"/>
                <w:szCs w:val="24"/>
              </w:rPr>
              <w:t>833</w:t>
            </w:r>
          </w:p>
        </w:tc>
      </w:tr>
      <w:tr w:rsidR="004C7CF8" w:rsidRPr="00717F0F" w14:paraId="56B8FF86" w14:textId="77777777" w:rsidTr="007158D0">
        <w:tc>
          <w:tcPr>
            <w:tcW w:w="7837" w:type="dxa"/>
          </w:tcPr>
          <w:p w14:paraId="0C78056A" w14:textId="77777777" w:rsidR="004C7CF8" w:rsidRPr="00717F0F" w:rsidRDefault="004C7CF8" w:rsidP="004C7CF8">
            <w:pPr>
              <w:jc w:val="both"/>
              <w:rPr>
                <w:rFonts w:ascii="Arial" w:hAnsi="Arial" w:cs="Arial"/>
                <w:sz w:val="24"/>
                <w:szCs w:val="24"/>
              </w:rPr>
            </w:pPr>
            <w:r w:rsidRPr="00717F0F">
              <w:rPr>
                <w:rFonts w:ascii="Arial" w:hAnsi="Arial" w:cs="Arial"/>
                <w:sz w:val="24"/>
                <w:szCs w:val="24"/>
              </w:rPr>
              <w:t>Additional Risk Exposure due to Fixed Overheads</w:t>
            </w:r>
          </w:p>
        </w:tc>
        <w:tc>
          <w:tcPr>
            <w:tcW w:w="1513" w:type="dxa"/>
          </w:tcPr>
          <w:p w14:paraId="73747BA9" w14:textId="14ADCADA" w:rsidR="004C7CF8" w:rsidRPr="00717F0F" w:rsidRDefault="004C7CF8" w:rsidP="004C7CF8">
            <w:pPr>
              <w:jc w:val="right"/>
              <w:rPr>
                <w:rFonts w:ascii="Arial" w:hAnsi="Arial" w:cs="Arial"/>
                <w:sz w:val="24"/>
                <w:szCs w:val="24"/>
              </w:rPr>
            </w:pPr>
            <w:r w:rsidRPr="00717F0F">
              <w:rPr>
                <w:rFonts w:ascii="Arial" w:hAnsi="Arial" w:cs="Arial"/>
                <w:sz w:val="24"/>
                <w:szCs w:val="24"/>
              </w:rPr>
              <w:t>0</w:t>
            </w:r>
          </w:p>
        </w:tc>
      </w:tr>
      <w:tr w:rsidR="004C7CF8" w:rsidRPr="00717F0F" w14:paraId="3740CC0F" w14:textId="77777777" w:rsidTr="007158D0">
        <w:tc>
          <w:tcPr>
            <w:tcW w:w="7837" w:type="dxa"/>
          </w:tcPr>
          <w:p w14:paraId="122F9EB6" w14:textId="77777777" w:rsidR="004C7CF8" w:rsidRPr="00717F0F" w:rsidRDefault="004C7CF8" w:rsidP="004C7CF8">
            <w:pPr>
              <w:jc w:val="both"/>
              <w:rPr>
                <w:rFonts w:ascii="Arial" w:hAnsi="Arial" w:cs="Arial"/>
                <w:sz w:val="24"/>
                <w:szCs w:val="24"/>
              </w:rPr>
            </w:pPr>
          </w:p>
        </w:tc>
        <w:tc>
          <w:tcPr>
            <w:tcW w:w="1513" w:type="dxa"/>
          </w:tcPr>
          <w:p w14:paraId="47E8563A" w14:textId="77777777" w:rsidR="004C7CF8" w:rsidRPr="00717F0F" w:rsidRDefault="004C7CF8" w:rsidP="004C7CF8">
            <w:pPr>
              <w:jc w:val="right"/>
              <w:rPr>
                <w:rFonts w:ascii="Arial" w:hAnsi="Arial" w:cs="Arial"/>
                <w:sz w:val="24"/>
                <w:szCs w:val="24"/>
              </w:rPr>
            </w:pPr>
          </w:p>
        </w:tc>
      </w:tr>
      <w:tr w:rsidR="004C7CF8" w:rsidRPr="00717F0F" w14:paraId="15F758AC" w14:textId="77777777" w:rsidTr="007158D0">
        <w:tc>
          <w:tcPr>
            <w:tcW w:w="7837" w:type="dxa"/>
          </w:tcPr>
          <w:p w14:paraId="4BE11EE2" w14:textId="08C26CD7" w:rsidR="004C7CF8" w:rsidRPr="00717F0F" w:rsidRDefault="004C7CF8" w:rsidP="004C7CF8">
            <w:pPr>
              <w:jc w:val="both"/>
              <w:rPr>
                <w:rFonts w:ascii="Arial" w:hAnsi="Arial" w:cs="Arial"/>
                <w:b/>
                <w:sz w:val="24"/>
                <w:szCs w:val="24"/>
              </w:rPr>
            </w:pPr>
            <w:r w:rsidRPr="00717F0F">
              <w:rPr>
                <w:rFonts w:ascii="Arial" w:hAnsi="Arial" w:cs="Arial"/>
                <w:b/>
                <w:sz w:val="24"/>
                <w:szCs w:val="24"/>
              </w:rPr>
              <w:t>Total Risk Exposure Amount</w:t>
            </w:r>
          </w:p>
        </w:tc>
        <w:tc>
          <w:tcPr>
            <w:tcW w:w="1513" w:type="dxa"/>
          </w:tcPr>
          <w:p w14:paraId="166AB03A" w14:textId="4442DD2B" w:rsidR="004C7CF8" w:rsidRPr="00717F0F" w:rsidRDefault="009A14DA" w:rsidP="004C7CF8">
            <w:pPr>
              <w:jc w:val="right"/>
              <w:rPr>
                <w:rFonts w:ascii="Arial" w:hAnsi="Arial" w:cs="Arial"/>
                <w:b/>
                <w:sz w:val="24"/>
                <w:szCs w:val="24"/>
              </w:rPr>
            </w:pPr>
            <w:r>
              <w:rPr>
                <w:rFonts w:ascii="Arial" w:hAnsi="Arial" w:cs="Arial"/>
                <w:b/>
                <w:sz w:val="24"/>
                <w:szCs w:val="24"/>
              </w:rPr>
              <w:t>1,</w:t>
            </w:r>
            <w:r w:rsidR="006D500E">
              <w:rPr>
                <w:rFonts w:ascii="Arial" w:hAnsi="Arial" w:cs="Arial"/>
                <w:b/>
                <w:sz w:val="24"/>
                <w:szCs w:val="24"/>
              </w:rPr>
              <w:t>971</w:t>
            </w:r>
          </w:p>
        </w:tc>
      </w:tr>
      <w:tr w:rsidR="004C7CF8" w:rsidRPr="00717F0F" w14:paraId="72D87D7C" w14:textId="77777777" w:rsidTr="007158D0">
        <w:tc>
          <w:tcPr>
            <w:tcW w:w="7837" w:type="dxa"/>
          </w:tcPr>
          <w:p w14:paraId="4D11696B" w14:textId="77777777" w:rsidR="004C7CF8" w:rsidRPr="00717F0F" w:rsidRDefault="004C7CF8" w:rsidP="004C7CF8">
            <w:pPr>
              <w:jc w:val="both"/>
              <w:rPr>
                <w:rFonts w:ascii="Arial" w:hAnsi="Arial" w:cs="Arial"/>
                <w:sz w:val="24"/>
                <w:szCs w:val="24"/>
              </w:rPr>
            </w:pPr>
          </w:p>
        </w:tc>
        <w:tc>
          <w:tcPr>
            <w:tcW w:w="1513" w:type="dxa"/>
          </w:tcPr>
          <w:p w14:paraId="30060AC9" w14:textId="77777777" w:rsidR="004C7CF8" w:rsidRPr="00717F0F" w:rsidRDefault="004C7CF8" w:rsidP="004C7CF8">
            <w:pPr>
              <w:jc w:val="right"/>
              <w:rPr>
                <w:rFonts w:ascii="Arial" w:hAnsi="Arial" w:cs="Arial"/>
                <w:sz w:val="24"/>
                <w:szCs w:val="24"/>
              </w:rPr>
            </w:pPr>
          </w:p>
        </w:tc>
      </w:tr>
      <w:tr w:rsidR="004C7CF8" w:rsidRPr="00717F0F" w14:paraId="33E3123B" w14:textId="77777777" w:rsidTr="007158D0">
        <w:tc>
          <w:tcPr>
            <w:tcW w:w="7837" w:type="dxa"/>
          </w:tcPr>
          <w:p w14:paraId="7652EE49" w14:textId="77777777" w:rsidR="004C7CF8" w:rsidRPr="00717F0F" w:rsidRDefault="004C7CF8" w:rsidP="004C7CF8">
            <w:pPr>
              <w:jc w:val="both"/>
              <w:rPr>
                <w:rFonts w:ascii="Arial" w:hAnsi="Arial" w:cs="Arial"/>
                <w:b/>
                <w:sz w:val="24"/>
                <w:szCs w:val="24"/>
              </w:rPr>
            </w:pPr>
            <w:r w:rsidRPr="00717F0F">
              <w:rPr>
                <w:rFonts w:ascii="Arial" w:hAnsi="Arial" w:cs="Arial"/>
                <w:b/>
                <w:sz w:val="24"/>
                <w:szCs w:val="24"/>
              </w:rPr>
              <w:t>Capital Adequacy Ratio</w:t>
            </w:r>
          </w:p>
        </w:tc>
        <w:tc>
          <w:tcPr>
            <w:tcW w:w="1513" w:type="dxa"/>
          </w:tcPr>
          <w:p w14:paraId="668C6A9E" w14:textId="40A6013E" w:rsidR="004C7CF8" w:rsidRPr="00717F0F" w:rsidRDefault="009A14DA" w:rsidP="004C7CF8">
            <w:pPr>
              <w:jc w:val="right"/>
              <w:rPr>
                <w:rFonts w:ascii="Arial" w:hAnsi="Arial" w:cs="Arial"/>
                <w:b/>
                <w:sz w:val="24"/>
                <w:szCs w:val="24"/>
              </w:rPr>
            </w:pPr>
            <w:r>
              <w:rPr>
                <w:rFonts w:ascii="Arial" w:hAnsi="Arial" w:cs="Arial"/>
                <w:b/>
                <w:sz w:val="24"/>
                <w:szCs w:val="24"/>
              </w:rPr>
              <w:t>1</w:t>
            </w:r>
            <w:r w:rsidR="006D500E">
              <w:rPr>
                <w:rFonts w:ascii="Arial" w:hAnsi="Arial" w:cs="Arial"/>
                <w:b/>
                <w:sz w:val="24"/>
                <w:szCs w:val="24"/>
              </w:rPr>
              <w:t>42</w:t>
            </w:r>
            <w:r>
              <w:rPr>
                <w:rFonts w:ascii="Arial" w:hAnsi="Arial" w:cs="Arial"/>
                <w:b/>
                <w:sz w:val="24"/>
                <w:szCs w:val="24"/>
              </w:rPr>
              <w:t>.</w:t>
            </w:r>
            <w:r w:rsidR="006D500E">
              <w:rPr>
                <w:rFonts w:ascii="Arial" w:hAnsi="Arial" w:cs="Arial"/>
                <w:b/>
                <w:sz w:val="24"/>
                <w:szCs w:val="24"/>
              </w:rPr>
              <w:t>09</w:t>
            </w:r>
            <w:r w:rsidR="004C7CF8" w:rsidRPr="00717F0F">
              <w:rPr>
                <w:rFonts w:ascii="Arial" w:hAnsi="Arial" w:cs="Arial"/>
                <w:b/>
                <w:sz w:val="24"/>
                <w:szCs w:val="24"/>
              </w:rPr>
              <w:t>%</w:t>
            </w:r>
          </w:p>
        </w:tc>
      </w:tr>
    </w:tbl>
    <w:p w14:paraId="293F2B51" w14:textId="77777777" w:rsidR="00E446F3" w:rsidRPr="00717F0F" w:rsidRDefault="00E446F3" w:rsidP="00FB719A">
      <w:pPr>
        <w:jc w:val="both"/>
        <w:rPr>
          <w:rFonts w:ascii="Arial" w:hAnsi="Arial" w:cs="Arial"/>
          <w:sz w:val="24"/>
          <w:szCs w:val="24"/>
        </w:rPr>
      </w:pPr>
    </w:p>
    <w:p w14:paraId="776D79A5" w14:textId="77777777" w:rsidR="006A580A" w:rsidRPr="00717F0F" w:rsidRDefault="006A580A" w:rsidP="00FB719A">
      <w:pPr>
        <w:jc w:val="both"/>
        <w:rPr>
          <w:rFonts w:ascii="Arial" w:hAnsi="Arial" w:cs="Arial"/>
          <w:sz w:val="24"/>
          <w:szCs w:val="24"/>
        </w:rPr>
      </w:pPr>
      <w:r w:rsidRPr="00717F0F">
        <w:rPr>
          <w:rFonts w:ascii="Arial" w:hAnsi="Arial" w:cs="Arial"/>
          <w:sz w:val="24"/>
          <w:szCs w:val="24"/>
        </w:rPr>
        <w:t>The CySEC requires each investment firm to maintain a minimum ratio of capital to risk weighted assets of 8% and may impose additional capital requirements for risks not covered by Pillar I.</w:t>
      </w:r>
    </w:p>
    <w:p w14:paraId="3DE0AA20" w14:textId="77777777" w:rsidR="006A580A" w:rsidRPr="00717F0F" w:rsidRDefault="006A580A" w:rsidP="00FB719A">
      <w:pPr>
        <w:jc w:val="both"/>
        <w:rPr>
          <w:rFonts w:ascii="Arial" w:hAnsi="Arial" w:cs="Arial"/>
          <w:sz w:val="24"/>
          <w:szCs w:val="24"/>
        </w:rPr>
      </w:pPr>
    </w:p>
    <w:p w14:paraId="6EEB58C7" w14:textId="77777777" w:rsidR="00AB685C" w:rsidRPr="00717F0F" w:rsidRDefault="00701BBD" w:rsidP="00FB719A">
      <w:pPr>
        <w:pStyle w:val="Heading2"/>
        <w:numPr>
          <w:ilvl w:val="1"/>
          <w:numId w:val="9"/>
        </w:numPr>
        <w:spacing w:before="0"/>
        <w:rPr>
          <w:rFonts w:ascii="Arial" w:hAnsi="Arial" w:cs="Arial"/>
          <w:b/>
          <w:color w:val="auto"/>
          <w:sz w:val="24"/>
          <w:szCs w:val="24"/>
        </w:rPr>
      </w:pPr>
      <w:bookmarkStart w:id="56" w:name="_Toc46905328"/>
      <w:r w:rsidRPr="00717F0F">
        <w:rPr>
          <w:rFonts w:ascii="Arial" w:hAnsi="Arial" w:cs="Arial"/>
          <w:b/>
          <w:color w:val="auto"/>
          <w:sz w:val="24"/>
          <w:szCs w:val="24"/>
        </w:rPr>
        <w:t xml:space="preserve">Reconciliation of regulatory capital with </w:t>
      </w:r>
      <w:r w:rsidR="00AB685C" w:rsidRPr="00717F0F">
        <w:rPr>
          <w:rFonts w:ascii="Arial" w:hAnsi="Arial" w:cs="Arial"/>
          <w:b/>
          <w:color w:val="auto"/>
          <w:sz w:val="24"/>
          <w:szCs w:val="24"/>
        </w:rPr>
        <w:t>the equity figure included in the Company’s Financial Statements</w:t>
      </w:r>
      <w:bookmarkEnd w:id="56"/>
    </w:p>
    <w:p w14:paraId="55B9AB40" w14:textId="77777777" w:rsidR="00AB685C" w:rsidRPr="00717F0F" w:rsidRDefault="00AB685C" w:rsidP="00FB719A">
      <w:pPr>
        <w:rPr>
          <w:rFonts w:ascii="Arial" w:hAnsi="Arial" w:cs="Arial"/>
        </w:rPr>
      </w:pPr>
    </w:p>
    <w:p w14:paraId="4EEB91E3" w14:textId="0FD9EE3A" w:rsidR="00AB685C" w:rsidRPr="00717F0F" w:rsidRDefault="00AB685C" w:rsidP="00FB719A">
      <w:pPr>
        <w:jc w:val="both"/>
        <w:rPr>
          <w:rFonts w:ascii="Arial" w:hAnsi="Arial" w:cs="Arial"/>
          <w:sz w:val="24"/>
          <w:szCs w:val="24"/>
        </w:rPr>
      </w:pPr>
      <w:r w:rsidRPr="00717F0F">
        <w:rPr>
          <w:rFonts w:ascii="Arial" w:hAnsi="Arial" w:cs="Arial"/>
          <w:sz w:val="24"/>
          <w:szCs w:val="24"/>
        </w:rPr>
        <w:t>The following table provides the reconciliation of own funds items to the audited Financial Statements as at 31 December 201</w:t>
      </w:r>
      <w:r w:rsidR="005E2E12">
        <w:rPr>
          <w:rFonts w:ascii="Arial" w:hAnsi="Arial" w:cs="Arial"/>
          <w:sz w:val="24"/>
          <w:szCs w:val="24"/>
        </w:rPr>
        <w:t>9</w:t>
      </w:r>
      <w:r w:rsidRPr="00717F0F">
        <w:rPr>
          <w:rFonts w:ascii="Arial" w:hAnsi="Arial" w:cs="Arial"/>
          <w:sz w:val="24"/>
          <w:szCs w:val="24"/>
        </w:rPr>
        <w:t xml:space="preserve">. </w:t>
      </w:r>
    </w:p>
    <w:p w14:paraId="3E4890ED" w14:textId="77777777" w:rsidR="00543458" w:rsidRPr="00717F0F" w:rsidRDefault="00543458" w:rsidP="00FB719A">
      <w:pPr>
        <w:jc w:val="both"/>
        <w:rPr>
          <w:rFonts w:ascii="Arial" w:hAnsi="Arial" w:cs="Arial"/>
          <w:sz w:val="24"/>
          <w:szCs w:val="24"/>
        </w:rPr>
      </w:pPr>
    </w:p>
    <w:tbl>
      <w:tblPr>
        <w:tblStyle w:val="TableGrid"/>
        <w:tblW w:w="0" w:type="auto"/>
        <w:tblLook w:val="04A0" w:firstRow="1" w:lastRow="0" w:firstColumn="1" w:lastColumn="0" w:noHBand="0" w:noVBand="1"/>
      </w:tblPr>
      <w:tblGrid>
        <w:gridCol w:w="7848"/>
        <w:gridCol w:w="1502"/>
      </w:tblGrid>
      <w:tr w:rsidR="00B925AD" w:rsidRPr="00717F0F" w14:paraId="0F7588EB" w14:textId="77777777" w:rsidTr="00CD1221">
        <w:tc>
          <w:tcPr>
            <w:tcW w:w="9350" w:type="dxa"/>
            <w:gridSpan w:val="2"/>
            <w:shd w:val="clear" w:color="auto" w:fill="D0CECE" w:themeFill="background2" w:themeFillShade="E6"/>
          </w:tcPr>
          <w:p w14:paraId="00EC9750" w14:textId="77777777" w:rsidR="00B925AD" w:rsidRPr="00717F0F" w:rsidRDefault="00B925AD" w:rsidP="00FB719A">
            <w:pPr>
              <w:rPr>
                <w:rFonts w:ascii="Arial" w:hAnsi="Arial" w:cs="Arial"/>
                <w:b/>
              </w:rPr>
            </w:pPr>
            <w:r w:rsidRPr="00717F0F">
              <w:rPr>
                <w:rFonts w:ascii="Arial" w:hAnsi="Arial" w:cs="Arial"/>
                <w:b/>
                <w:sz w:val="24"/>
                <w:szCs w:val="24"/>
              </w:rPr>
              <w:t>Reconciliation of regulatory capital with the equity figure included in the Company’s Financial Statements</w:t>
            </w:r>
          </w:p>
        </w:tc>
      </w:tr>
      <w:tr w:rsidR="00B925AD" w:rsidRPr="00717F0F" w14:paraId="7B798F8D" w14:textId="77777777" w:rsidTr="00CD1221">
        <w:tc>
          <w:tcPr>
            <w:tcW w:w="9350" w:type="dxa"/>
            <w:gridSpan w:val="2"/>
            <w:shd w:val="clear" w:color="auto" w:fill="D0CECE" w:themeFill="background2" w:themeFillShade="E6"/>
          </w:tcPr>
          <w:p w14:paraId="2B126355" w14:textId="77777777" w:rsidR="00B925AD" w:rsidRPr="00717F0F" w:rsidRDefault="00B925AD" w:rsidP="00FB719A">
            <w:pPr>
              <w:jc w:val="right"/>
              <w:rPr>
                <w:rFonts w:ascii="Arial" w:hAnsi="Arial" w:cs="Arial"/>
                <w:b/>
                <w:sz w:val="24"/>
                <w:szCs w:val="24"/>
              </w:rPr>
            </w:pPr>
            <w:r w:rsidRPr="00717F0F">
              <w:rPr>
                <w:rFonts w:ascii="Arial" w:hAnsi="Arial" w:cs="Arial"/>
                <w:b/>
                <w:sz w:val="24"/>
                <w:szCs w:val="24"/>
              </w:rPr>
              <w:t>€’000</w:t>
            </w:r>
          </w:p>
        </w:tc>
      </w:tr>
      <w:tr w:rsidR="00B925AD" w:rsidRPr="00717F0F" w14:paraId="35BEBCF8" w14:textId="77777777" w:rsidTr="0079752F">
        <w:tc>
          <w:tcPr>
            <w:tcW w:w="7848" w:type="dxa"/>
          </w:tcPr>
          <w:p w14:paraId="01850A5A" w14:textId="77777777" w:rsidR="00B925AD" w:rsidRPr="00717F0F" w:rsidRDefault="00B925AD" w:rsidP="00FB719A">
            <w:pPr>
              <w:jc w:val="both"/>
              <w:rPr>
                <w:rFonts w:ascii="Arial" w:hAnsi="Arial" w:cs="Arial"/>
                <w:sz w:val="24"/>
                <w:szCs w:val="24"/>
              </w:rPr>
            </w:pPr>
            <w:r w:rsidRPr="00717F0F">
              <w:rPr>
                <w:rFonts w:ascii="Arial" w:hAnsi="Arial" w:cs="Arial"/>
                <w:sz w:val="24"/>
                <w:szCs w:val="24"/>
              </w:rPr>
              <w:t>Total Equity as per Financial Statements</w:t>
            </w:r>
          </w:p>
        </w:tc>
        <w:tc>
          <w:tcPr>
            <w:tcW w:w="1502" w:type="dxa"/>
            <w:shd w:val="clear" w:color="auto" w:fill="auto"/>
          </w:tcPr>
          <w:p w14:paraId="67EACCC6" w14:textId="5050ECE1" w:rsidR="00B925AD" w:rsidRPr="00717F0F" w:rsidRDefault="009A14DA" w:rsidP="00FB719A">
            <w:pPr>
              <w:jc w:val="right"/>
              <w:rPr>
                <w:rFonts w:ascii="Arial" w:hAnsi="Arial" w:cs="Arial"/>
                <w:sz w:val="24"/>
                <w:szCs w:val="24"/>
              </w:rPr>
            </w:pPr>
            <w:r>
              <w:rPr>
                <w:rFonts w:ascii="Arial" w:hAnsi="Arial" w:cs="Arial"/>
                <w:sz w:val="24"/>
                <w:szCs w:val="24"/>
              </w:rPr>
              <w:t>2,845</w:t>
            </w:r>
          </w:p>
        </w:tc>
      </w:tr>
      <w:tr w:rsidR="004C7CF8" w:rsidRPr="00717F0F" w14:paraId="699AA217" w14:textId="77777777" w:rsidTr="0079752F">
        <w:tc>
          <w:tcPr>
            <w:tcW w:w="7848" w:type="dxa"/>
          </w:tcPr>
          <w:p w14:paraId="756F82F6" w14:textId="22DA2C40" w:rsidR="004C7CF8" w:rsidRPr="00717F0F" w:rsidRDefault="004C7CF8" w:rsidP="00FB719A">
            <w:pPr>
              <w:jc w:val="both"/>
              <w:rPr>
                <w:rFonts w:ascii="Arial" w:hAnsi="Arial" w:cs="Arial"/>
                <w:sz w:val="24"/>
                <w:szCs w:val="24"/>
              </w:rPr>
            </w:pPr>
            <w:r w:rsidRPr="00717F0F">
              <w:rPr>
                <w:rFonts w:ascii="Arial" w:hAnsi="Arial" w:cs="Arial"/>
                <w:sz w:val="24"/>
                <w:szCs w:val="24"/>
              </w:rPr>
              <w:t xml:space="preserve">Investor Compensation Fund Receivable </w:t>
            </w:r>
            <w:r w:rsidR="003D7C90" w:rsidRPr="00717F0F">
              <w:rPr>
                <w:rFonts w:ascii="Arial" w:hAnsi="Arial" w:cs="Arial"/>
                <w:sz w:val="24"/>
                <w:szCs w:val="24"/>
              </w:rPr>
              <w:t>as per Financial Statements</w:t>
            </w:r>
          </w:p>
        </w:tc>
        <w:tc>
          <w:tcPr>
            <w:tcW w:w="1502" w:type="dxa"/>
            <w:shd w:val="clear" w:color="auto" w:fill="auto"/>
          </w:tcPr>
          <w:p w14:paraId="52001E63" w14:textId="04B4223F" w:rsidR="004C7CF8" w:rsidRPr="00717F0F" w:rsidRDefault="003D7C90" w:rsidP="00FB719A">
            <w:pPr>
              <w:jc w:val="right"/>
              <w:rPr>
                <w:rFonts w:ascii="Arial" w:hAnsi="Arial" w:cs="Arial"/>
                <w:sz w:val="24"/>
                <w:szCs w:val="24"/>
              </w:rPr>
            </w:pPr>
            <w:r w:rsidRPr="00717F0F">
              <w:rPr>
                <w:rFonts w:ascii="Arial" w:hAnsi="Arial" w:cs="Arial"/>
                <w:sz w:val="24"/>
                <w:szCs w:val="24"/>
              </w:rPr>
              <w:t>(43)</w:t>
            </w:r>
          </w:p>
        </w:tc>
      </w:tr>
      <w:tr w:rsidR="004C7CF8" w:rsidRPr="00717F0F" w14:paraId="17493344" w14:textId="77777777" w:rsidTr="0079752F">
        <w:tc>
          <w:tcPr>
            <w:tcW w:w="7848" w:type="dxa"/>
          </w:tcPr>
          <w:p w14:paraId="68E879F3" w14:textId="26E0545D" w:rsidR="004C7CF8" w:rsidRPr="00717F0F" w:rsidRDefault="003D7C90" w:rsidP="00FB719A">
            <w:pPr>
              <w:jc w:val="both"/>
              <w:rPr>
                <w:rFonts w:ascii="Arial" w:hAnsi="Arial" w:cs="Arial"/>
                <w:sz w:val="24"/>
                <w:szCs w:val="24"/>
              </w:rPr>
            </w:pPr>
            <w:r w:rsidRPr="00717F0F">
              <w:rPr>
                <w:rFonts w:ascii="Arial" w:hAnsi="Arial" w:cs="Arial"/>
                <w:sz w:val="24"/>
                <w:szCs w:val="24"/>
              </w:rPr>
              <w:t>Intangible Assets as per Financial Statements</w:t>
            </w:r>
          </w:p>
        </w:tc>
        <w:tc>
          <w:tcPr>
            <w:tcW w:w="1502" w:type="dxa"/>
            <w:shd w:val="clear" w:color="auto" w:fill="auto"/>
          </w:tcPr>
          <w:p w14:paraId="399B5644" w14:textId="64F66A0E" w:rsidR="004C7CF8" w:rsidRPr="00717F0F" w:rsidRDefault="003D7C90" w:rsidP="00FB719A">
            <w:pPr>
              <w:jc w:val="right"/>
              <w:rPr>
                <w:rFonts w:ascii="Arial" w:hAnsi="Arial" w:cs="Arial"/>
                <w:sz w:val="24"/>
                <w:szCs w:val="24"/>
              </w:rPr>
            </w:pPr>
            <w:r w:rsidRPr="00717F0F">
              <w:rPr>
                <w:rFonts w:ascii="Arial" w:hAnsi="Arial" w:cs="Arial"/>
                <w:sz w:val="24"/>
                <w:szCs w:val="24"/>
              </w:rPr>
              <w:t>(</w:t>
            </w:r>
            <w:r w:rsidR="009A14DA">
              <w:rPr>
                <w:rFonts w:ascii="Arial" w:hAnsi="Arial" w:cs="Arial"/>
                <w:sz w:val="24"/>
                <w:szCs w:val="24"/>
              </w:rPr>
              <w:t>1</w:t>
            </w:r>
            <w:r w:rsidRPr="00717F0F">
              <w:rPr>
                <w:rFonts w:ascii="Arial" w:hAnsi="Arial" w:cs="Arial"/>
                <w:sz w:val="24"/>
                <w:szCs w:val="24"/>
              </w:rPr>
              <w:t>)</w:t>
            </w:r>
          </w:p>
        </w:tc>
      </w:tr>
      <w:tr w:rsidR="00B925AD" w:rsidRPr="00717F0F" w14:paraId="2510A971" w14:textId="77777777" w:rsidTr="0079752F">
        <w:tc>
          <w:tcPr>
            <w:tcW w:w="7848" w:type="dxa"/>
          </w:tcPr>
          <w:p w14:paraId="25DCD55F" w14:textId="77777777" w:rsidR="00B925AD" w:rsidRPr="00717F0F" w:rsidRDefault="00B925AD" w:rsidP="00FB719A">
            <w:pPr>
              <w:jc w:val="both"/>
              <w:rPr>
                <w:rFonts w:ascii="Arial" w:hAnsi="Arial" w:cs="Arial"/>
                <w:b/>
                <w:sz w:val="24"/>
                <w:szCs w:val="24"/>
              </w:rPr>
            </w:pPr>
            <w:r w:rsidRPr="00717F0F">
              <w:rPr>
                <w:rFonts w:ascii="Arial" w:hAnsi="Arial" w:cs="Arial"/>
                <w:b/>
                <w:sz w:val="24"/>
                <w:szCs w:val="24"/>
              </w:rPr>
              <w:t>Total Tier 1 Capital</w:t>
            </w:r>
          </w:p>
        </w:tc>
        <w:tc>
          <w:tcPr>
            <w:tcW w:w="1502" w:type="dxa"/>
            <w:shd w:val="clear" w:color="auto" w:fill="auto"/>
          </w:tcPr>
          <w:p w14:paraId="23F264C5" w14:textId="2F0E5A13" w:rsidR="00B925AD" w:rsidRPr="00717F0F" w:rsidRDefault="009A14DA" w:rsidP="00FB719A">
            <w:pPr>
              <w:jc w:val="right"/>
              <w:rPr>
                <w:rFonts w:ascii="Arial" w:hAnsi="Arial" w:cs="Arial"/>
                <w:b/>
                <w:sz w:val="24"/>
                <w:szCs w:val="24"/>
              </w:rPr>
            </w:pPr>
            <w:r>
              <w:rPr>
                <w:rFonts w:ascii="Arial" w:hAnsi="Arial" w:cs="Arial"/>
                <w:b/>
                <w:sz w:val="24"/>
                <w:szCs w:val="24"/>
              </w:rPr>
              <w:t>2,801</w:t>
            </w:r>
          </w:p>
        </w:tc>
      </w:tr>
    </w:tbl>
    <w:p w14:paraId="3CE34A72" w14:textId="77777777" w:rsidR="0079752F" w:rsidRPr="00717F0F" w:rsidRDefault="0079752F" w:rsidP="00FB719A">
      <w:pPr>
        <w:jc w:val="both"/>
        <w:rPr>
          <w:rFonts w:ascii="Arial" w:hAnsi="Arial" w:cs="Arial"/>
          <w:sz w:val="24"/>
          <w:szCs w:val="24"/>
        </w:rPr>
      </w:pPr>
    </w:p>
    <w:p w14:paraId="5C682E12" w14:textId="77777777" w:rsidR="00AB685C" w:rsidRPr="00717F0F" w:rsidRDefault="00AB685C" w:rsidP="00FB719A">
      <w:pPr>
        <w:pStyle w:val="Heading2"/>
        <w:numPr>
          <w:ilvl w:val="1"/>
          <w:numId w:val="9"/>
        </w:numPr>
        <w:spacing w:before="0"/>
        <w:rPr>
          <w:rFonts w:ascii="Arial" w:hAnsi="Arial" w:cs="Arial"/>
          <w:b/>
          <w:color w:val="auto"/>
          <w:sz w:val="24"/>
          <w:szCs w:val="24"/>
        </w:rPr>
      </w:pPr>
      <w:bookmarkStart w:id="57" w:name="_Toc46905329"/>
      <w:r w:rsidRPr="00717F0F">
        <w:rPr>
          <w:rFonts w:ascii="Arial" w:hAnsi="Arial" w:cs="Arial"/>
          <w:b/>
          <w:color w:val="auto"/>
          <w:sz w:val="24"/>
          <w:szCs w:val="24"/>
        </w:rPr>
        <w:t>Main terms and conditions of capital resources</w:t>
      </w:r>
      <w:bookmarkEnd w:id="57"/>
    </w:p>
    <w:p w14:paraId="23BC51AA" w14:textId="77777777" w:rsidR="00AB685C" w:rsidRPr="00717F0F" w:rsidRDefault="00AB685C" w:rsidP="00FB719A">
      <w:pPr>
        <w:rPr>
          <w:rFonts w:ascii="Arial" w:hAnsi="Arial" w:cs="Arial"/>
        </w:rPr>
      </w:pPr>
    </w:p>
    <w:p w14:paraId="0A95BA88" w14:textId="1E18823C" w:rsidR="00AB685C" w:rsidRPr="00717F0F" w:rsidRDefault="00E25BEE" w:rsidP="00FB719A">
      <w:pPr>
        <w:jc w:val="both"/>
        <w:rPr>
          <w:rFonts w:ascii="Arial" w:hAnsi="Arial" w:cs="Arial"/>
          <w:sz w:val="24"/>
          <w:szCs w:val="24"/>
        </w:rPr>
      </w:pPr>
      <w:r w:rsidRPr="000D740E">
        <w:rPr>
          <w:rFonts w:ascii="Arial" w:hAnsi="Arial" w:cs="Arial"/>
          <w:sz w:val="24"/>
          <w:szCs w:val="24"/>
        </w:rPr>
        <w:t>Upon incorporation on 15 September 2016 the C</w:t>
      </w:r>
      <w:r w:rsidR="001F36DD" w:rsidRPr="000D740E">
        <w:rPr>
          <w:rFonts w:ascii="Arial" w:hAnsi="Arial" w:cs="Arial"/>
          <w:sz w:val="24"/>
          <w:szCs w:val="24"/>
        </w:rPr>
        <w:t>ompany issued 1,</w:t>
      </w:r>
      <w:r w:rsidR="00D672A1" w:rsidRPr="000D740E">
        <w:rPr>
          <w:rFonts w:ascii="Arial" w:hAnsi="Arial" w:cs="Arial"/>
          <w:sz w:val="24"/>
          <w:szCs w:val="24"/>
        </w:rPr>
        <w:t>0</w:t>
      </w:r>
      <w:r w:rsidR="001F36DD" w:rsidRPr="000D740E">
        <w:rPr>
          <w:rFonts w:ascii="Arial" w:hAnsi="Arial" w:cs="Arial"/>
          <w:sz w:val="24"/>
          <w:szCs w:val="24"/>
        </w:rPr>
        <w:t xml:space="preserve">00 ordinary shares of €1 each at par. </w:t>
      </w:r>
      <w:r w:rsidRPr="000D740E">
        <w:rPr>
          <w:rFonts w:ascii="Arial" w:hAnsi="Arial" w:cs="Arial"/>
          <w:sz w:val="24"/>
          <w:szCs w:val="24"/>
        </w:rPr>
        <w:t xml:space="preserve">On </w:t>
      </w:r>
      <w:proofErr w:type="gramStart"/>
      <w:r w:rsidRPr="000D740E">
        <w:rPr>
          <w:rFonts w:ascii="Arial" w:hAnsi="Arial" w:cs="Arial"/>
          <w:sz w:val="24"/>
          <w:szCs w:val="24"/>
        </w:rPr>
        <w:t>9 December 2016</w:t>
      </w:r>
      <w:proofErr w:type="gramEnd"/>
      <w:r w:rsidRPr="000D740E">
        <w:rPr>
          <w:rFonts w:ascii="Arial" w:hAnsi="Arial" w:cs="Arial"/>
          <w:sz w:val="24"/>
          <w:szCs w:val="24"/>
        </w:rPr>
        <w:t xml:space="preserve"> the Company issued 999,000 additional ordinary shares of €1 each at par.</w:t>
      </w:r>
      <w:r w:rsidR="000D740E">
        <w:rPr>
          <w:rFonts w:ascii="Arial" w:hAnsi="Arial" w:cs="Arial"/>
          <w:sz w:val="24"/>
          <w:szCs w:val="24"/>
        </w:rPr>
        <w:t xml:space="preserve"> On </w:t>
      </w:r>
      <w:proofErr w:type="gramStart"/>
      <w:r w:rsidR="000D740E">
        <w:rPr>
          <w:rFonts w:ascii="Arial" w:hAnsi="Arial" w:cs="Arial"/>
          <w:sz w:val="24"/>
          <w:szCs w:val="24"/>
        </w:rPr>
        <w:t>18 February 2019</w:t>
      </w:r>
      <w:proofErr w:type="gramEnd"/>
      <w:r w:rsidR="000D740E">
        <w:rPr>
          <w:rFonts w:ascii="Arial" w:hAnsi="Arial" w:cs="Arial"/>
          <w:sz w:val="24"/>
          <w:szCs w:val="24"/>
        </w:rPr>
        <w:t xml:space="preserve"> the Company issued additional share capital of 2,500,000 ordinary shares of </w:t>
      </w:r>
      <w:r w:rsidR="000D740E" w:rsidRPr="000D740E">
        <w:rPr>
          <w:rFonts w:ascii="Arial" w:hAnsi="Arial" w:cs="Arial"/>
          <w:sz w:val="24"/>
          <w:szCs w:val="24"/>
        </w:rPr>
        <w:t>€1 each at par</w:t>
      </w:r>
      <w:r w:rsidR="000D740E">
        <w:rPr>
          <w:rFonts w:ascii="Arial" w:hAnsi="Arial" w:cs="Arial"/>
          <w:sz w:val="24"/>
          <w:szCs w:val="24"/>
        </w:rPr>
        <w:t xml:space="preserve">. As such, the Company’s share capital was increased from 1,000,000 ordinary shares of nominal value of </w:t>
      </w:r>
      <w:r w:rsidR="000D740E" w:rsidRPr="000D740E">
        <w:rPr>
          <w:rFonts w:ascii="Arial" w:hAnsi="Arial" w:cs="Arial"/>
          <w:sz w:val="24"/>
          <w:szCs w:val="24"/>
        </w:rPr>
        <w:t>€1 each</w:t>
      </w:r>
      <w:r w:rsidR="000D740E">
        <w:rPr>
          <w:rFonts w:ascii="Arial" w:hAnsi="Arial" w:cs="Arial"/>
          <w:sz w:val="24"/>
          <w:szCs w:val="24"/>
        </w:rPr>
        <w:t xml:space="preserve"> to 3,500,000 ordinary shares of nominal value of </w:t>
      </w:r>
      <w:r w:rsidR="000D740E" w:rsidRPr="000D740E">
        <w:rPr>
          <w:rFonts w:ascii="Arial" w:hAnsi="Arial" w:cs="Arial"/>
          <w:sz w:val="24"/>
          <w:szCs w:val="24"/>
        </w:rPr>
        <w:t>€1 each</w:t>
      </w:r>
      <w:r w:rsidR="000D740E">
        <w:rPr>
          <w:rFonts w:ascii="Arial" w:hAnsi="Arial" w:cs="Arial"/>
          <w:sz w:val="24"/>
          <w:szCs w:val="24"/>
        </w:rPr>
        <w:t>.</w:t>
      </w:r>
    </w:p>
    <w:p w14:paraId="14D22507" w14:textId="77777777" w:rsidR="00907024" w:rsidRPr="00717F0F" w:rsidRDefault="00907024" w:rsidP="00FB719A">
      <w:pPr>
        <w:jc w:val="both"/>
        <w:rPr>
          <w:rFonts w:ascii="Arial" w:hAnsi="Arial" w:cs="Arial"/>
          <w:sz w:val="24"/>
          <w:szCs w:val="24"/>
        </w:rPr>
      </w:pPr>
    </w:p>
    <w:p w14:paraId="7F7938DB" w14:textId="77777777" w:rsidR="006A580A" w:rsidRPr="00717F0F" w:rsidRDefault="006A580A" w:rsidP="00FB719A">
      <w:pPr>
        <w:pStyle w:val="Heading1"/>
        <w:numPr>
          <w:ilvl w:val="0"/>
          <w:numId w:val="9"/>
        </w:numPr>
        <w:spacing w:before="0"/>
        <w:rPr>
          <w:rFonts w:ascii="Arial" w:hAnsi="Arial" w:cs="Arial"/>
          <w:b/>
          <w:color w:val="auto"/>
          <w:sz w:val="24"/>
          <w:szCs w:val="24"/>
        </w:rPr>
      </w:pPr>
      <w:bookmarkStart w:id="58" w:name="_Hlk5706296"/>
      <w:bookmarkStart w:id="59" w:name="_Toc46905330"/>
      <w:r w:rsidRPr="00717F0F">
        <w:rPr>
          <w:rFonts w:ascii="Arial" w:hAnsi="Arial" w:cs="Arial"/>
          <w:b/>
          <w:color w:val="auto"/>
          <w:sz w:val="24"/>
          <w:szCs w:val="24"/>
        </w:rPr>
        <w:t>Pillar I Capital Requirements</w:t>
      </w:r>
      <w:bookmarkEnd w:id="59"/>
    </w:p>
    <w:p w14:paraId="6887262A" w14:textId="77777777" w:rsidR="006A580A" w:rsidRPr="00717F0F" w:rsidRDefault="006A580A" w:rsidP="00FB719A">
      <w:pPr>
        <w:pStyle w:val="ListParagraph"/>
        <w:ind w:left="360"/>
        <w:jc w:val="both"/>
        <w:rPr>
          <w:rFonts w:ascii="Arial" w:hAnsi="Arial" w:cs="Arial"/>
          <w:sz w:val="24"/>
          <w:szCs w:val="24"/>
        </w:rPr>
      </w:pPr>
    </w:p>
    <w:p w14:paraId="23CFF5CC" w14:textId="77777777" w:rsidR="00AB685C" w:rsidRPr="00717F0F" w:rsidRDefault="006A580A" w:rsidP="00FB719A">
      <w:pPr>
        <w:pStyle w:val="Heading2"/>
        <w:numPr>
          <w:ilvl w:val="1"/>
          <w:numId w:val="9"/>
        </w:numPr>
        <w:spacing w:before="0"/>
        <w:rPr>
          <w:rFonts w:ascii="Arial" w:hAnsi="Arial" w:cs="Arial"/>
          <w:b/>
          <w:color w:val="auto"/>
          <w:sz w:val="24"/>
          <w:szCs w:val="24"/>
        </w:rPr>
      </w:pPr>
      <w:bookmarkStart w:id="60" w:name="_Toc46905331"/>
      <w:r w:rsidRPr="00717F0F">
        <w:rPr>
          <w:rFonts w:ascii="Arial" w:hAnsi="Arial" w:cs="Arial"/>
          <w:b/>
          <w:color w:val="auto"/>
          <w:sz w:val="24"/>
          <w:szCs w:val="24"/>
        </w:rPr>
        <w:t>Credit Risk</w:t>
      </w:r>
      <w:bookmarkEnd w:id="60"/>
    </w:p>
    <w:p w14:paraId="7C155318" w14:textId="77777777" w:rsidR="006A580A" w:rsidRPr="00717F0F" w:rsidRDefault="006A580A" w:rsidP="00FB719A">
      <w:pPr>
        <w:jc w:val="both"/>
        <w:rPr>
          <w:rFonts w:ascii="Arial" w:hAnsi="Arial" w:cs="Arial"/>
          <w:sz w:val="24"/>
          <w:szCs w:val="24"/>
        </w:rPr>
      </w:pPr>
    </w:p>
    <w:p w14:paraId="5921C491" w14:textId="77777777" w:rsidR="006A580A" w:rsidRPr="00717F0F" w:rsidRDefault="00E7635E" w:rsidP="00FB719A">
      <w:pPr>
        <w:jc w:val="both"/>
        <w:rPr>
          <w:rFonts w:ascii="Arial" w:hAnsi="Arial" w:cs="Arial"/>
          <w:sz w:val="24"/>
          <w:szCs w:val="24"/>
        </w:rPr>
      </w:pPr>
      <w:r w:rsidRPr="00717F0F">
        <w:rPr>
          <w:rFonts w:ascii="Arial" w:hAnsi="Arial" w:cs="Arial"/>
          <w:sz w:val="24"/>
          <w:szCs w:val="24"/>
        </w:rPr>
        <w:t>In the ordinary course of business, the Company is exposed to credit risk. Credit risk arises when a failure by counterparties to discharge their obligations could reduce the amount of future cash inflows from financial assets on hand at the balance sheet date.</w:t>
      </w:r>
    </w:p>
    <w:p w14:paraId="7F7ECA76" w14:textId="77777777" w:rsidR="00E7635E" w:rsidRPr="00717F0F" w:rsidRDefault="00E7635E" w:rsidP="00FB719A">
      <w:pPr>
        <w:jc w:val="both"/>
        <w:rPr>
          <w:rFonts w:ascii="Arial" w:hAnsi="Arial" w:cs="Arial"/>
          <w:sz w:val="24"/>
          <w:szCs w:val="24"/>
        </w:rPr>
      </w:pPr>
    </w:p>
    <w:p w14:paraId="3E29FE43" w14:textId="21AD17FF" w:rsidR="00E7635E" w:rsidRPr="00717F0F" w:rsidRDefault="00E7635E" w:rsidP="00FB719A">
      <w:pPr>
        <w:jc w:val="both"/>
        <w:rPr>
          <w:rFonts w:ascii="Arial" w:hAnsi="Arial" w:cs="Arial"/>
          <w:sz w:val="24"/>
          <w:szCs w:val="24"/>
        </w:rPr>
      </w:pPr>
      <w:r w:rsidRPr="00717F0F">
        <w:rPr>
          <w:rFonts w:ascii="Arial" w:hAnsi="Arial" w:cs="Arial"/>
          <w:sz w:val="24"/>
          <w:szCs w:val="24"/>
        </w:rPr>
        <w:t>As at 31 December 201</w:t>
      </w:r>
      <w:r w:rsidR="005E2E12">
        <w:rPr>
          <w:rFonts w:ascii="Arial" w:hAnsi="Arial" w:cs="Arial"/>
          <w:sz w:val="24"/>
          <w:szCs w:val="24"/>
        </w:rPr>
        <w:t>9</w:t>
      </w:r>
      <w:r w:rsidRPr="00717F0F">
        <w:rPr>
          <w:rFonts w:ascii="Arial" w:hAnsi="Arial" w:cs="Arial"/>
          <w:sz w:val="24"/>
          <w:szCs w:val="24"/>
        </w:rPr>
        <w:t>, the Company did not have any collaterals or guarantees and therefore did not make use of Credit Risk Mitigation techniques.</w:t>
      </w:r>
    </w:p>
    <w:p w14:paraId="6C0C31AB" w14:textId="77777777" w:rsidR="00E7635E" w:rsidRPr="00717F0F" w:rsidRDefault="00E7635E" w:rsidP="00FB719A">
      <w:pPr>
        <w:jc w:val="both"/>
        <w:rPr>
          <w:rFonts w:ascii="Arial" w:hAnsi="Arial" w:cs="Arial"/>
          <w:sz w:val="24"/>
          <w:szCs w:val="24"/>
        </w:rPr>
      </w:pPr>
    </w:p>
    <w:p w14:paraId="2ADA6B74" w14:textId="77777777" w:rsidR="00E7635E" w:rsidRPr="00717F0F" w:rsidRDefault="00E7635E" w:rsidP="00FB719A">
      <w:pPr>
        <w:pStyle w:val="ListParagraph"/>
        <w:numPr>
          <w:ilvl w:val="2"/>
          <w:numId w:val="9"/>
        </w:numPr>
        <w:jc w:val="both"/>
        <w:rPr>
          <w:rFonts w:ascii="Arial" w:hAnsi="Arial" w:cs="Arial"/>
          <w:b/>
          <w:sz w:val="24"/>
          <w:szCs w:val="24"/>
        </w:rPr>
      </w:pPr>
      <w:r w:rsidRPr="00717F0F">
        <w:rPr>
          <w:rFonts w:ascii="Arial" w:hAnsi="Arial" w:cs="Arial"/>
          <w:b/>
          <w:sz w:val="24"/>
          <w:szCs w:val="24"/>
        </w:rPr>
        <w:t>Risk Weighted Assets</w:t>
      </w:r>
    </w:p>
    <w:p w14:paraId="1858FE36" w14:textId="77777777" w:rsidR="006A580A" w:rsidRPr="00717F0F" w:rsidRDefault="006A580A" w:rsidP="00FB719A">
      <w:pPr>
        <w:jc w:val="both"/>
        <w:rPr>
          <w:rFonts w:ascii="Arial" w:hAnsi="Arial" w:cs="Arial"/>
          <w:sz w:val="24"/>
          <w:szCs w:val="24"/>
        </w:rPr>
      </w:pPr>
    </w:p>
    <w:p w14:paraId="291D1285" w14:textId="701430DC" w:rsidR="00E7635E" w:rsidRPr="00717F0F" w:rsidRDefault="00E7635E" w:rsidP="00FB719A">
      <w:pPr>
        <w:jc w:val="both"/>
        <w:rPr>
          <w:rFonts w:ascii="Arial" w:hAnsi="Arial" w:cs="Arial"/>
          <w:sz w:val="24"/>
          <w:szCs w:val="24"/>
        </w:rPr>
      </w:pPr>
      <w:r w:rsidRPr="00717F0F">
        <w:rPr>
          <w:rFonts w:ascii="Arial" w:hAnsi="Arial" w:cs="Arial"/>
          <w:sz w:val="24"/>
          <w:szCs w:val="24"/>
        </w:rPr>
        <w:t>The table below presents the allocation of Credit Risk by exposure class as at 31 December 201</w:t>
      </w:r>
      <w:r w:rsidR="005E2E12">
        <w:rPr>
          <w:rFonts w:ascii="Arial" w:hAnsi="Arial" w:cs="Arial"/>
          <w:sz w:val="24"/>
          <w:szCs w:val="24"/>
        </w:rPr>
        <w:t>9</w:t>
      </w:r>
      <w:r w:rsidRPr="00717F0F">
        <w:rPr>
          <w:rFonts w:ascii="Arial" w:hAnsi="Arial" w:cs="Arial"/>
          <w:sz w:val="24"/>
          <w:szCs w:val="24"/>
        </w:rPr>
        <w:t>.</w:t>
      </w:r>
    </w:p>
    <w:p w14:paraId="5B5C34EF" w14:textId="77777777" w:rsidR="00E7635E" w:rsidRPr="00717F0F" w:rsidRDefault="00E7635E" w:rsidP="00FB719A">
      <w:pPr>
        <w:jc w:val="both"/>
        <w:rPr>
          <w:rFonts w:ascii="Arial" w:hAnsi="Arial" w:cs="Arial"/>
          <w:sz w:val="24"/>
          <w:szCs w:val="24"/>
        </w:rPr>
      </w:pPr>
    </w:p>
    <w:tbl>
      <w:tblPr>
        <w:tblStyle w:val="TableGrid"/>
        <w:tblW w:w="0" w:type="auto"/>
        <w:tblLook w:val="04A0" w:firstRow="1" w:lastRow="0" w:firstColumn="1" w:lastColumn="0" w:noHBand="0" w:noVBand="1"/>
      </w:tblPr>
      <w:tblGrid>
        <w:gridCol w:w="3115"/>
        <w:gridCol w:w="3126"/>
        <w:gridCol w:w="3109"/>
      </w:tblGrid>
      <w:tr w:rsidR="00E7635E" w:rsidRPr="00717F0F" w14:paraId="5BBC3F51" w14:textId="77777777" w:rsidTr="00E7635E">
        <w:tc>
          <w:tcPr>
            <w:tcW w:w="3192" w:type="dxa"/>
            <w:vMerge w:val="restart"/>
            <w:shd w:val="clear" w:color="auto" w:fill="D0CECE" w:themeFill="background2" w:themeFillShade="E6"/>
          </w:tcPr>
          <w:p w14:paraId="7B678CA3" w14:textId="77777777" w:rsidR="00E7635E" w:rsidRPr="00717F0F" w:rsidRDefault="00E7635E" w:rsidP="00FB719A">
            <w:pPr>
              <w:jc w:val="both"/>
              <w:rPr>
                <w:rFonts w:ascii="Arial" w:hAnsi="Arial" w:cs="Arial"/>
                <w:b/>
                <w:sz w:val="24"/>
                <w:szCs w:val="24"/>
              </w:rPr>
            </w:pPr>
            <w:r w:rsidRPr="00717F0F">
              <w:rPr>
                <w:rFonts w:ascii="Arial" w:hAnsi="Arial" w:cs="Arial"/>
                <w:b/>
                <w:sz w:val="24"/>
                <w:szCs w:val="24"/>
              </w:rPr>
              <w:t>Asset Class</w:t>
            </w:r>
          </w:p>
        </w:tc>
        <w:tc>
          <w:tcPr>
            <w:tcW w:w="3192" w:type="dxa"/>
            <w:shd w:val="clear" w:color="auto" w:fill="D0CECE" w:themeFill="background2" w:themeFillShade="E6"/>
          </w:tcPr>
          <w:p w14:paraId="4E8B44EC" w14:textId="77777777" w:rsidR="00E7635E" w:rsidRPr="00717F0F" w:rsidRDefault="00E7635E" w:rsidP="00FB719A">
            <w:pPr>
              <w:jc w:val="right"/>
              <w:rPr>
                <w:rFonts w:ascii="Arial" w:hAnsi="Arial" w:cs="Arial"/>
                <w:b/>
                <w:sz w:val="24"/>
                <w:szCs w:val="24"/>
              </w:rPr>
            </w:pPr>
            <w:r w:rsidRPr="00717F0F">
              <w:rPr>
                <w:rFonts w:ascii="Arial" w:hAnsi="Arial" w:cs="Arial"/>
                <w:b/>
                <w:sz w:val="24"/>
                <w:szCs w:val="24"/>
              </w:rPr>
              <w:t>Capital Requirement</w:t>
            </w:r>
          </w:p>
        </w:tc>
        <w:tc>
          <w:tcPr>
            <w:tcW w:w="3192" w:type="dxa"/>
            <w:shd w:val="clear" w:color="auto" w:fill="D0CECE" w:themeFill="background2" w:themeFillShade="E6"/>
          </w:tcPr>
          <w:p w14:paraId="4FDFE760" w14:textId="77777777" w:rsidR="00E7635E" w:rsidRPr="00717F0F" w:rsidRDefault="00E7635E" w:rsidP="00FB719A">
            <w:pPr>
              <w:jc w:val="right"/>
              <w:rPr>
                <w:rFonts w:ascii="Arial" w:hAnsi="Arial" w:cs="Arial"/>
                <w:b/>
                <w:sz w:val="24"/>
                <w:szCs w:val="24"/>
              </w:rPr>
            </w:pPr>
            <w:r w:rsidRPr="00717F0F">
              <w:rPr>
                <w:rFonts w:ascii="Arial" w:hAnsi="Arial" w:cs="Arial"/>
                <w:b/>
                <w:sz w:val="24"/>
                <w:szCs w:val="24"/>
              </w:rPr>
              <w:t xml:space="preserve">Risk Weighted Assets </w:t>
            </w:r>
          </w:p>
        </w:tc>
      </w:tr>
      <w:tr w:rsidR="00E7635E" w:rsidRPr="00717F0F" w14:paraId="5B345D55" w14:textId="77777777" w:rsidTr="00E7635E">
        <w:tc>
          <w:tcPr>
            <w:tcW w:w="3192" w:type="dxa"/>
            <w:vMerge/>
            <w:shd w:val="clear" w:color="auto" w:fill="D0CECE" w:themeFill="background2" w:themeFillShade="E6"/>
          </w:tcPr>
          <w:p w14:paraId="5FD5E06A" w14:textId="77777777" w:rsidR="00E7635E" w:rsidRPr="00717F0F" w:rsidRDefault="00E7635E" w:rsidP="00FB719A">
            <w:pPr>
              <w:jc w:val="both"/>
              <w:rPr>
                <w:rFonts w:ascii="Arial" w:hAnsi="Arial" w:cs="Arial"/>
                <w:sz w:val="24"/>
                <w:szCs w:val="24"/>
              </w:rPr>
            </w:pPr>
          </w:p>
        </w:tc>
        <w:tc>
          <w:tcPr>
            <w:tcW w:w="3192" w:type="dxa"/>
            <w:shd w:val="clear" w:color="auto" w:fill="D0CECE" w:themeFill="background2" w:themeFillShade="E6"/>
          </w:tcPr>
          <w:p w14:paraId="2B0F221E" w14:textId="77777777" w:rsidR="00E7635E" w:rsidRPr="00717F0F" w:rsidRDefault="00E7635E" w:rsidP="00FB719A">
            <w:pPr>
              <w:jc w:val="right"/>
              <w:rPr>
                <w:rFonts w:ascii="Arial" w:hAnsi="Arial" w:cs="Arial"/>
                <w:sz w:val="24"/>
                <w:szCs w:val="24"/>
              </w:rPr>
            </w:pPr>
            <w:r w:rsidRPr="00717F0F">
              <w:rPr>
                <w:rFonts w:ascii="Arial" w:hAnsi="Arial" w:cs="Arial"/>
                <w:b/>
                <w:sz w:val="24"/>
                <w:szCs w:val="24"/>
              </w:rPr>
              <w:t>€’000</w:t>
            </w:r>
          </w:p>
        </w:tc>
        <w:tc>
          <w:tcPr>
            <w:tcW w:w="3192" w:type="dxa"/>
            <w:shd w:val="clear" w:color="auto" w:fill="D0CECE" w:themeFill="background2" w:themeFillShade="E6"/>
          </w:tcPr>
          <w:p w14:paraId="7E9CAA0B" w14:textId="77777777" w:rsidR="00E7635E" w:rsidRPr="00717F0F" w:rsidRDefault="00E7635E" w:rsidP="00FB719A">
            <w:pPr>
              <w:jc w:val="right"/>
              <w:rPr>
                <w:rFonts w:ascii="Arial" w:hAnsi="Arial" w:cs="Arial"/>
                <w:sz w:val="24"/>
                <w:szCs w:val="24"/>
              </w:rPr>
            </w:pPr>
            <w:r w:rsidRPr="00717F0F">
              <w:rPr>
                <w:rFonts w:ascii="Arial" w:hAnsi="Arial" w:cs="Arial"/>
                <w:b/>
                <w:sz w:val="24"/>
                <w:szCs w:val="24"/>
              </w:rPr>
              <w:t>€’000</w:t>
            </w:r>
          </w:p>
        </w:tc>
      </w:tr>
      <w:tr w:rsidR="00E7635E" w:rsidRPr="00717F0F" w14:paraId="5968A03D" w14:textId="77777777" w:rsidTr="00E7635E">
        <w:tc>
          <w:tcPr>
            <w:tcW w:w="3192" w:type="dxa"/>
          </w:tcPr>
          <w:p w14:paraId="02ED711B" w14:textId="77777777" w:rsidR="00E7635E" w:rsidRPr="00717F0F" w:rsidRDefault="00E7635E" w:rsidP="00FB719A">
            <w:pPr>
              <w:jc w:val="both"/>
              <w:rPr>
                <w:rFonts w:ascii="Arial" w:hAnsi="Arial" w:cs="Arial"/>
                <w:sz w:val="24"/>
                <w:szCs w:val="24"/>
              </w:rPr>
            </w:pPr>
            <w:r w:rsidRPr="00717F0F">
              <w:rPr>
                <w:rFonts w:ascii="Arial" w:hAnsi="Arial" w:cs="Arial"/>
                <w:sz w:val="24"/>
                <w:szCs w:val="24"/>
              </w:rPr>
              <w:t>Institutions</w:t>
            </w:r>
          </w:p>
        </w:tc>
        <w:tc>
          <w:tcPr>
            <w:tcW w:w="3192" w:type="dxa"/>
          </w:tcPr>
          <w:p w14:paraId="6A18C982" w14:textId="1B476E7F" w:rsidR="009A7365" w:rsidRPr="00717F0F" w:rsidRDefault="00B853D4" w:rsidP="009A7365">
            <w:pPr>
              <w:jc w:val="right"/>
              <w:rPr>
                <w:rFonts w:ascii="Arial" w:hAnsi="Arial" w:cs="Arial"/>
                <w:sz w:val="24"/>
                <w:szCs w:val="24"/>
              </w:rPr>
            </w:pPr>
            <w:r>
              <w:rPr>
                <w:rFonts w:ascii="Arial" w:hAnsi="Arial" w:cs="Arial"/>
                <w:sz w:val="24"/>
                <w:szCs w:val="24"/>
              </w:rPr>
              <w:t>46</w:t>
            </w:r>
          </w:p>
        </w:tc>
        <w:tc>
          <w:tcPr>
            <w:tcW w:w="3192" w:type="dxa"/>
          </w:tcPr>
          <w:p w14:paraId="53F782FA" w14:textId="6AF7987D" w:rsidR="00E7635E" w:rsidRPr="00717F0F" w:rsidRDefault="00B853D4" w:rsidP="00FB719A">
            <w:pPr>
              <w:jc w:val="right"/>
              <w:rPr>
                <w:rFonts w:ascii="Arial" w:hAnsi="Arial" w:cs="Arial"/>
                <w:sz w:val="24"/>
                <w:szCs w:val="24"/>
              </w:rPr>
            </w:pPr>
            <w:r>
              <w:rPr>
                <w:rFonts w:ascii="Arial" w:hAnsi="Arial" w:cs="Arial"/>
                <w:sz w:val="24"/>
                <w:szCs w:val="24"/>
              </w:rPr>
              <w:t>583</w:t>
            </w:r>
          </w:p>
        </w:tc>
      </w:tr>
      <w:tr w:rsidR="00DE1643" w:rsidRPr="00717F0F" w14:paraId="52D7A0BC" w14:textId="77777777" w:rsidTr="00E7635E">
        <w:tc>
          <w:tcPr>
            <w:tcW w:w="3192" w:type="dxa"/>
          </w:tcPr>
          <w:p w14:paraId="12F681E2" w14:textId="353E3041" w:rsidR="00DE1643" w:rsidRPr="00717F0F" w:rsidRDefault="00DE1643" w:rsidP="00FB719A">
            <w:pPr>
              <w:jc w:val="both"/>
              <w:rPr>
                <w:rFonts w:ascii="Arial" w:hAnsi="Arial" w:cs="Arial"/>
                <w:sz w:val="24"/>
                <w:szCs w:val="24"/>
              </w:rPr>
            </w:pPr>
            <w:r w:rsidRPr="00717F0F">
              <w:rPr>
                <w:rFonts w:ascii="Arial" w:hAnsi="Arial" w:cs="Arial"/>
                <w:sz w:val="24"/>
                <w:szCs w:val="24"/>
              </w:rPr>
              <w:t>Corporates</w:t>
            </w:r>
          </w:p>
        </w:tc>
        <w:tc>
          <w:tcPr>
            <w:tcW w:w="3192" w:type="dxa"/>
          </w:tcPr>
          <w:p w14:paraId="15E172ED" w14:textId="166B55A8" w:rsidR="00DE1643" w:rsidRPr="00717F0F" w:rsidRDefault="00B853D4" w:rsidP="00FB719A">
            <w:pPr>
              <w:jc w:val="right"/>
              <w:rPr>
                <w:rFonts w:ascii="Arial" w:hAnsi="Arial" w:cs="Arial"/>
                <w:sz w:val="24"/>
                <w:szCs w:val="24"/>
              </w:rPr>
            </w:pPr>
            <w:r>
              <w:rPr>
                <w:rFonts w:ascii="Arial" w:hAnsi="Arial" w:cs="Arial"/>
                <w:sz w:val="24"/>
                <w:szCs w:val="24"/>
              </w:rPr>
              <w:t>12</w:t>
            </w:r>
          </w:p>
        </w:tc>
        <w:tc>
          <w:tcPr>
            <w:tcW w:w="3192" w:type="dxa"/>
          </w:tcPr>
          <w:p w14:paraId="0502ADF1" w14:textId="7EFF19B7" w:rsidR="00DE1643" w:rsidRPr="00717F0F" w:rsidRDefault="00F05A12" w:rsidP="00FB719A">
            <w:pPr>
              <w:jc w:val="right"/>
              <w:rPr>
                <w:rFonts w:ascii="Arial" w:hAnsi="Arial" w:cs="Arial"/>
                <w:sz w:val="24"/>
                <w:szCs w:val="24"/>
              </w:rPr>
            </w:pPr>
            <w:r>
              <w:rPr>
                <w:rFonts w:ascii="Arial" w:hAnsi="Arial" w:cs="Arial"/>
                <w:sz w:val="24"/>
                <w:szCs w:val="24"/>
              </w:rPr>
              <w:t>147</w:t>
            </w:r>
          </w:p>
        </w:tc>
      </w:tr>
      <w:tr w:rsidR="00E7635E" w:rsidRPr="00717F0F" w14:paraId="2509CBF1" w14:textId="77777777" w:rsidTr="00E7635E">
        <w:tc>
          <w:tcPr>
            <w:tcW w:w="3192" w:type="dxa"/>
          </w:tcPr>
          <w:p w14:paraId="1DD821D3" w14:textId="77777777" w:rsidR="00E7635E" w:rsidRPr="00717F0F" w:rsidRDefault="00E7635E" w:rsidP="00FB719A">
            <w:pPr>
              <w:jc w:val="both"/>
              <w:rPr>
                <w:rFonts w:ascii="Arial" w:hAnsi="Arial" w:cs="Arial"/>
                <w:sz w:val="24"/>
                <w:szCs w:val="24"/>
              </w:rPr>
            </w:pPr>
            <w:r w:rsidRPr="00717F0F">
              <w:rPr>
                <w:rFonts w:ascii="Arial" w:hAnsi="Arial" w:cs="Arial"/>
                <w:sz w:val="24"/>
                <w:szCs w:val="24"/>
              </w:rPr>
              <w:t>Other</w:t>
            </w:r>
          </w:p>
        </w:tc>
        <w:tc>
          <w:tcPr>
            <w:tcW w:w="3192" w:type="dxa"/>
          </w:tcPr>
          <w:p w14:paraId="07965114" w14:textId="63BFE543" w:rsidR="003D7C90" w:rsidRPr="00717F0F" w:rsidRDefault="00B853D4" w:rsidP="003D7C90">
            <w:pPr>
              <w:jc w:val="right"/>
              <w:rPr>
                <w:rFonts w:ascii="Arial" w:hAnsi="Arial" w:cs="Arial"/>
                <w:sz w:val="24"/>
                <w:szCs w:val="24"/>
              </w:rPr>
            </w:pPr>
            <w:r>
              <w:rPr>
                <w:rFonts w:ascii="Arial" w:hAnsi="Arial" w:cs="Arial"/>
                <w:sz w:val="24"/>
                <w:szCs w:val="24"/>
              </w:rPr>
              <w:t>33</w:t>
            </w:r>
          </w:p>
        </w:tc>
        <w:tc>
          <w:tcPr>
            <w:tcW w:w="3192" w:type="dxa"/>
          </w:tcPr>
          <w:p w14:paraId="2CB1334D" w14:textId="1D55C2D1" w:rsidR="00E7635E" w:rsidRPr="00717F0F" w:rsidRDefault="00B853D4" w:rsidP="00FB719A">
            <w:pPr>
              <w:jc w:val="right"/>
              <w:rPr>
                <w:rFonts w:ascii="Arial" w:hAnsi="Arial" w:cs="Arial"/>
                <w:sz w:val="24"/>
                <w:szCs w:val="24"/>
              </w:rPr>
            </w:pPr>
            <w:r>
              <w:rPr>
                <w:rFonts w:ascii="Arial" w:hAnsi="Arial" w:cs="Arial"/>
                <w:sz w:val="24"/>
                <w:szCs w:val="24"/>
              </w:rPr>
              <w:t>409</w:t>
            </w:r>
          </w:p>
        </w:tc>
      </w:tr>
      <w:tr w:rsidR="00E7635E" w:rsidRPr="00717F0F" w14:paraId="720C167B" w14:textId="77777777" w:rsidTr="00E7635E">
        <w:tc>
          <w:tcPr>
            <w:tcW w:w="3192" w:type="dxa"/>
          </w:tcPr>
          <w:p w14:paraId="03E1B485" w14:textId="77777777" w:rsidR="00E7635E" w:rsidRPr="00717F0F" w:rsidRDefault="00E7635E" w:rsidP="00FB719A">
            <w:pPr>
              <w:jc w:val="both"/>
              <w:rPr>
                <w:rFonts w:ascii="Arial" w:hAnsi="Arial" w:cs="Arial"/>
                <w:b/>
                <w:sz w:val="24"/>
                <w:szCs w:val="24"/>
              </w:rPr>
            </w:pPr>
            <w:r w:rsidRPr="00717F0F">
              <w:rPr>
                <w:rFonts w:ascii="Arial" w:hAnsi="Arial" w:cs="Arial"/>
                <w:b/>
                <w:sz w:val="24"/>
                <w:szCs w:val="24"/>
              </w:rPr>
              <w:t>Total</w:t>
            </w:r>
          </w:p>
        </w:tc>
        <w:tc>
          <w:tcPr>
            <w:tcW w:w="3192" w:type="dxa"/>
          </w:tcPr>
          <w:p w14:paraId="04D70F3D" w14:textId="65036258" w:rsidR="00E7635E" w:rsidRPr="00717F0F" w:rsidRDefault="00B853D4" w:rsidP="00FB719A">
            <w:pPr>
              <w:jc w:val="right"/>
              <w:rPr>
                <w:rFonts w:ascii="Arial" w:hAnsi="Arial" w:cs="Arial"/>
                <w:b/>
                <w:sz w:val="24"/>
                <w:szCs w:val="24"/>
              </w:rPr>
            </w:pPr>
            <w:r>
              <w:rPr>
                <w:rFonts w:ascii="Arial" w:hAnsi="Arial" w:cs="Arial"/>
                <w:b/>
                <w:sz w:val="24"/>
                <w:szCs w:val="24"/>
              </w:rPr>
              <w:t>91</w:t>
            </w:r>
          </w:p>
        </w:tc>
        <w:tc>
          <w:tcPr>
            <w:tcW w:w="3192" w:type="dxa"/>
          </w:tcPr>
          <w:p w14:paraId="49703E1F" w14:textId="60E73831" w:rsidR="00E7635E" w:rsidRPr="00717F0F" w:rsidRDefault="00B853D4" w:rsidP="00FB719A">
            <w:pPr>
              <w:jc w:val="right"/>
              <w:rPr>
                <w:rFonts w:ascii="Arial" w:hAnsi="Arial" w:cs="Arial"/>
                <w:b/>
                <w:sz w:val="24"/>
                <w:szCs w:val="24"/>
              </w:rPr>
            </w:pPr>
            <w:r>
              <w:rPr>
                <w:rFonts w:ascii="Arial" w:hAnsi="Arial" w:cs="Arial"/>
                <w:b/>
                <w:sz w:val="24"/>
                <w:szCs w:val="24"/>
              </w:rPr>
              <w:t>1,136</w:t>
            </w:r>
          </w:p>
        </w:tc>
      </w:tr>
    </w:tbl>
    <w:p w14:paraId="54C76A1D" w14:textId="77777777" w:rsidR="00E7635E" w:rsidRPr="00717F0F" w:rsidRDefault="00E7635E" w:rsidP="00FB719A">
      <w:pPr>
        <w:jc w:val="both"/>
        <w:rPr>
          <w:rFonts w:ascii="Arial" w:hAnsi="Arial" w:cs="Arial"/>
          <w:sz w:val="24"/>
          <w:szCs w:val="24"/>
        </w:rPr>
      </w:pPr>
    </w:p>
    <w:p w14:paraId="013EB713" w14:textId="77777777" w:rsidR="00E7635E" w:rsidRPr="00717F0F" w:rsidRDefault="009E3C06" w:rsidP="00FB719A">
      <w:pPr>
        <w:pStyle w:val="ListParagraph"/>
        <w:numPr>
          <w:ilvl w:val="2"/>
          <w:numId w:val="9"/>
        </w:numPr>
        <w:jc w:val="both"/>
        <w:rPr>
          <w:rFonts w:ascii="Arial" w:hAnsi="Arial" w:cs="Arial"/>
          <w:b/>
          <w:sz w:val="24"/>
          <w:szCs w:val="24"/>
        </w:rPr>
      </w:pPr>
      <w:r w:rsidRPr="00717F0F">
        <w:rPr>
          <w:rFonts w:ascii="Arial" w:hAnsi="Arial" w:cs="Arial"/>
          <w:b/>
          <w:sz w:val="24"/>
          <w:szCs w:val="24"/>
        </w:rPr>
        <w:t>External Credit Assessment</w:t>
      </w:r>
      <w:r w:rsidR="00CB191C" w:rsidRPr="00717F0F">
        <w:rPr>
          <w:rFonts w:ascii="Arial" w:hAnsi="Arial" w:cs="Arial"/>
          <w:b/>
          <w:sz w:val="24"/>
          <w:szCs w:val="24"/>
        </w:rPr>
        <w:t xml:space="preserve"> </w:t>
      </w:r>
      <w:r w:rsidRPr="00717F0F">
        <w:rPr>
          <w:rFonts w:ascii="Arial" w:hAnsi="Arial" w:cs="Arial"/>
          <w:b/>
          <w:sz w:val="24"/>
          <w:szCs w:val="24"/>
        </w:rPr>
        <w:t xml:space="preserve">Institutions (ECAI) </w:t>
      </w:r>
      <w:r w:rsidR="00CB191C" w:rsidRPr="00717F0F">
        <w:rPr>
          <w:rFonts w:ascii="Arial" w:hAnsi="Arial" w:cs="Arial"/>
          <w:b/>
          <w:sz w:val="24"/>
          <w:szCs w:val="24"/>
        </w:rPr>
        <w:t>and Credit Quality Steps</w:t>
      </w:r>
      <w:r w:rsidR="007339FD" w:rsidRPr="00717F0F">
        <w:rPr>
          <w:rFonts w:ascii="Arial" w:hAnsi="Arial" w:cs="Arial"/>
          <w:b/>
          <w:sz w:val="24"/>
          <w:szCs w:val="24"/>
        </w:rPr>
        <w:t xml:space="preserve"> </w:t>
      </w:r>
    </w:p>
    <w:p w14:paraId="5E0213E4" w14:textId="77777777" w:rsidR="00E7635E" w:rsidRPr="00717F0F" w:rsidRDefault="00E7635E" w:rsidP="00FB719A">
      <w:pPr>
        <w:jc w:val="both"/>
        <w:rPr>
          <w:rFonts w:ascii="Arial" w:hAnsi="Arial" w:cs="Arial"/>
          <w:sz w:val="24"/>
          <w:szCs w:val="24"/>
        </w:rPr>
      </w:pPr>
    </w:p>
    <w:p w14:paraId="10C1F051" w14:textId="058E79D5" w:rsidR="00D31C14" w:rsidRPr="00717F0F" w:rsidRDefault="00E03C07" w:rsidP="00FB719A">
      <w:pPr>
        <w:jc w:val="both"/>
        <w:rPr>
          <w:rFonts w:ascii="Arial" w:hAnsi="Arial" w:cs="Arial"/>
          <w:sz w:val="24"/>
          <w:szCs w:val="24"/>
        </w:rPr>
      </w:pPr>
      <w:r w:rsidRPr="00717F0F">
        <w:rPr>
          <w:rFonts w:ascii="Arial" w:hAnsi="Arial" w:cs="Arial"/>
          <w:sz w:val="24"/>
          <w:szCs w:val="24"/>
        </w:rPr>
        <w:t>For its exposure to institutions</w:t>
      </w:r>
      <w:r w:rsidR="008B2971" w:rsidRPr="00717F0F">
        <w:rPr>
          <w:rFonts w:ascii="Arial" w:hAnsi="Arial" w:cs="Arial"/>
          <w:sz w:val="24"/>
          <w:szCs w:val="24"/>
        </w:rPr>
        <w:t xml:space="preserve"> and corporates</w:t>
      </w:r>
      <w:r w:rsidRPr="00717F0F">
        <w:rPr>
          <w:rFonts w:ascii="Arial" w:hAnsi="Arial" w:cs="Arial"/>
          <w:sz w:val="24"/>
          <w:szCs w:val="24"/>
        </w:rPr>
        <w:t>, the Company has used the rating provided by</w:t>
      </w:r>
      <w:r w:rsidR="00211447" w:rsidRPr="00717F0F">
        <w:rPr>
          <w:rFonts w:ascii="Arial" w:hAnsi="Arial" w:cs="Arial"/>
          <w:sz w:val="24"/>
          <w:szCs w:val="24"/>
        </w:rPr>
        <w:t xml:space="preserve"> Fitch</w:t>
      </w:r>
      <w:r w:rsidRPr="00717F0F">
        <w:rPr>
          <w:rFonts w:ascii="Arial" w:hAnsi="Arial" w:cs="Arial"/>
          <w:sz w:val="24"/>
          <w:szCs w:val="24"/>
        </w:rPr>
        <w:t xml:space="preserve"> to determine the applicable risk weight.</w:t>
      </w:r>
    </w:p>
    <w:p w14:paraId="7B2D143C" w14:textId="77777777" w:rsidR="00E03C07" w:rsidRPr="00717F0F" w:rsidRDefault="00E03C07" w:rsidP="00FB719A">
      <w:pPr>
        <w:jc w:val="both"/>
        <w:rPr>
          <w:rFonts w:ascii="Arial" w:hAnsi="Arial" w:cs="Arial"/>
          <w:sz w:val="24"/>
          <w:szCs w:val="24"/>
        </w:rPr>
      </w:pPr>
    </w:p>
    <w:p w14:paraId="0B6E4693" w14:textId="77777777" w:rsidR="00E03C07" w:rsidRPr="00717F0F" w:rsidRDefault="00E03C07" w:rsidP="00FB719A">
      <w:pPr>
        <w:jc w:val="both"/>
        <w:rPr>
          <w:rFonts w:ascii="Arial" w:hAnsi="Arial" w:cs="Arial"/>
          <w:sz w:val="24"/>
          <w:szCs w:val="24"/>
        </w:rPr>
      </w:pPr>
      <w:r w:rsidRPr="00717F0F">
        <w:rPr>
          <w:rFonts w:ascii="Arial" w:hAnsi="Arial" w:cs="Arial"/>
          <w:sz w:val="24"/>
          <w:szCs w:val="24"/>
        </w:rPr>
        <w:t>Please refer to the table below for the mapping of ratings to Credit Quality Step.</w:t>
      </w:r>
    </w:p>
    <w:p w14:paraId="209623C9" w14:textId="77777777" w:rsidR="00E03C07" w:rsidRPr="00717F0F" w:rsidRDefault="00E03C07" w:rsidP="00FB719A">
      <w:pPr>
        <w:jc w:val="both"/>
        <w:rPr>
          <w:rFonts w:ascii="Arial" w:hAnsi="Arial" w:cs="Arial"/>
          <w:sz w:val="24"/>
          <w:szCs w:val="24"/>
        </w:rPr>
      </w:pPr>
    </w:p>
    <w:tbl>
      <w:tblPr>
        <w:tblStyle w:val="TableGrid"/>
        <w:tblW w:w="0" w:type="auto"/>
        <w:tblLook w:val="04A0" w:firstRow="1" w:lastRow="0" w:firstColumn="1" w:lastColumn="0" w:noHBand="0" w:noVBand="1"/>
      </w:tblPr>
      <w:tblGrid>
        <w:gridCol w:w="1030"/>
        <w:gridCol w:w="2158"/>
        <w:gridCol w:w="1363"/>
        <w:gridCol w:w="1723"/>
        <w:gridCol w:w="1566"/>
        <w:gridCol w:w="1510"/>
      </w:tblGrid>
      <w:tr w:rsidR="00211447" w:rsidRPr="00717F0F" w14:paraId="0745004D" w14:textId="73660AC7" w:rsidTr="00211447">
        <w:tc>
          <w:tcPr>
            <w:tcW w:w="990" w:type="dxa"/>
            <w:vMerge w:val="restart"/>
            <w:shd w:val="clear" w:color="auto" w:fill="D0CECE" w:themeFill="background2" w:themeFillShade="E6"/>
            <w:vAlign w:val="center"/>
          </w:tcPr>
          <w:p w14:paraId="3AE79A34" w14:textId="77777777" w:rsidR="00211447" w:rsidRPr="00717F0F" w:rsidRDefault="00211447" w:rsidP="00211447">
            <w:pPr>
              <w:jc w:val="center"/>
              <w:rPr>
                <w:rFonts w:ascii="Arial" w:hAnsi="Arial" w:cs="Arial"/>
                <w:b/>
                <w:sz w:val="24"/>
                <w:szCs w:val="24"/>
              </w:rPr>
            </w:pPr>
            <w:r w:rsidRPr="00717F0F">
              <w:rPr>
                <w:rFonts w:ascii="Arial" w:hAnsi="Arial" w:cs="Arial"/>
                <w:b/>
                <w:sz w:val="24"/>
                <w:szCs w:val="24"/>
              </w:rPr>
              <w:t>Credit Quality Step</w:t>
            </w:r>
          </w:p>
        </w:tc>
        <w:tc>
          <w:tcPr>
            <w:tcW w:w="2326" w:type="dxa"/>
            <w:vMerge w:val="restart"/>
            <w:shd w:val="clear" w:color="auto" w:fill="D0CECE" w:themeFill="background2" w:themeFillShade="E6"/>
            <w:vAlign w:val="center"/>
          </w:tcPr>
          <w:p w14:paraId="6213A1F8" w14:textId="5B0D54FF" w:rsidR="00211447" w:rsidRPr="00717F0F" w:rsidRDefault="00211447" w:rsidP="00211447">
            <w:pPr>
              <w:jc w:val="center"/>
              <w:rPr>
                <w:rFonts w:ascii="Arial" w:hAnsi="Arial" w:cs="Arial"/>
                <w:b/>
                <w:sz w:val="24"/>
                <w:szCs w:val="24"/>
              </w:rPr>
            </w:pPr>
            <w:r w:rsidRPr="00717F0F">
              <w:rPr>
                <w:rFonts w:ascii="Arial" w:hAnsi="Arial" w:cs="Arial"/>
                <w:b/>
                <w:sz w:val="24"/>
                <w:szCs w:val="24"/>
              </w:rPr>
              <w:t>Fitch Rating</w:t>
            </w:r>
          </w:p>
        </w:tc>
        <w:tc>
          <w:tcPr>
            <w:tcW w:w="1283" w:type="dxa"/>
            <w:vMerge w:val="restart"/>
            <w:shd w:val="clear" w:color="auto" w:fill="D0CECE" w:themeFill="background2" w:themeFillShade="E6"/>
            <w:vAlign w:val="center"/>
          </w:tcPr>
          <w:p w14:paraId="03C7FDF1" w14:textId="4AB02328" w:rsidR="00211447" w:rsidRPr="00717F0F" w:rsidRDefault="00211447" w:rsidP="00211447">
            <w:pPr>
              <w:jc w:val="center"/>
              <w:rPr>
                <w:rFonts w:ascii="Arial" w:hAnsi="Arial" w:cs="Arial"/>
                <w:b/>
                <w:sz w:val="24"/>
                <w:szCs w:val="24"/>
              </w:rPr>
            </w:pPr>
            <w:r w:rsidRPr="00717F0F">
              <w:rPr>
                <w:rFonts w:ascii="Arial" w:hAnsi="Arial" w:cs="Arial"/>
                <w:b/>
                <w:sz w:val="24"/>
                <w:szCs w:val="24"/>
              </w:rPr>
              <w:t>Corporate</w:t>
            </w:r>
          </w:p>
        </w:tc>
        <w:tc>
          <w:tcPr>
            <w:tcW w:w="3428" w:type="dxa"/>
            <w:gridSpan w:val="2"/>
            <w:shd w:val="clear" w:color="auto" w:fill="D0CECE" w:themeFill="background2" w:themeFillShade="E6"/>
            <w:vAlign w:val="center"/>
          </w:tcPr>
          <w:p w14:paraId="26398235" w14:textId="15EB6D2C" w:rsidR="00211447" w:rsidRPr="00717F0F" w:rsidRDefault="00211447" w:rsidP="00211447">
            <w:pPr>
              <w:jc w:val="center"/>
              <w:rPr>
                <w:rFonts w:ascii="Arial" w:hAnsi="Arial" w:cs="Arial"/>
                <w:b/>
                <w:sz w:val="24"/>
                <w:szCs w:val="24"/>
              </w:rPr>
            </w:pPr>
            <w:r w:rsidRPr="00717F0F">
              <w:rPr>
                <w:rFonts w:ascii="Arial" w:hAnsi="Arial" w:cs="Arial"/>
                <w:b/>
                <w:sz w:val="24"/>
                <w:szCs w:val="24"/>
              </w:rPr>
              <w:t>Institutions Risk Weight</w:t>
            </w:r>
          </w:p>
        </w:tc>
        <w:tc>
          <w:tcPr>
            <w:tcW w:w="1323" w:type="dxa"/>
            <w:vMerge w:val="restart"/>
            <w:shd w:val="clear" w:color="auto" w:fill="D0CECE" w:themeFill="background2" w:themeFillShade="E6"/>
            <w:vAlign w:val="center"/>
          </w:tcPr>
          <w:p w14:paraId="2CB86D3B" w14:textId="62418E9F" w:rsidR="00211447" w:rsidRPr="00717F0F" w:rsidRDefault="00211447" w:rsidP="00211447">
            <w:pPr>
              <w:jc w:val="center"/>
              <w:rPr>
                <w:rFonts w:ascii="Arial" w:hAnsi="Arial" w:cs="Arial"/>
                <w:b/>
                <w:sz w:val="24"/>
                <w:szCs w:val="24"/>
              </w:rPr>
            </w:pPr>
            <w:r w:rsidRPr="00717F0F">
              <w:rPr>
                <w:rFonts w:ascii="Arial" w:hAnsi="Arial" w:cs="Arial"/>
                <w:b/>
                <w:sz w:val="24"/>
                <w:szCs w:val="24"/>
              </w:rPr>
              <w:t>Sovereigns</w:t>
            </w:r>
          </w:p>
        </w:tc>
      </w:tr>
      <w:tr w:rsidR="00211447" w:rsidRPr="00717F0F" w14:paraId="2B04FC1A" w14:textId="3A432A81" w:rsidTr="00211447">
        <w:tc>
          <w:tcPr>
            <w:tcW w:w="990" w:type="dxa"/>
            <w:vMerge/>
            <w:vAlign w:val="center"/>
          </w:tcPr>
          <w:p w14:paraId="7D2943AA" w14:textId="77777777" w:rsidR="00211447" w:rsidRPr="00717F0F" w:rsidRDefault="00211447" w:rsidP="00FB719A">
            <w:pPr>
              <w:jc w:val="center"/>
              <w:rPr>
                <w:rFonts w:ascii="Arial" w:hAnsi="Arial" w:cs="Arial"/>
                <w:sz w:val="24"/>
                <w:szCs w:val="24"/>
              </w:rPr>
            </w:pPr>
          </w:p>
        </w:tc>
        <w:tc>
          <w:tcPr>
            <w:tcW w:w="2326" w:type="dxa"/>
            <w:vMerge/>
            <w:vAlign w:val="center"/>
          </w:tcPr>
          <w:p w14:paraId="3315CBB7" w14:textId="77777777" w:rsidR="00211447" w:rsidRPr="00717F0F" w:rsidRDefault="00211447" w:rsidP="00FB719A">
            <w:pPr>
              <w:jc w:val="center"/>
              <w:rPr>
                <w:rFonts w:ascii="Arial" w:hAnsi="Arial" w:cs="Arial"/>
                <w:sz w:val="24"/>
                <w:szCs w:val="24"/>
              </w:rPr>
            </w:pPr>
          </w:p>
        </w:tc>
        <w:tc>
          <w:tcPr>
            <w:tcW w:w="1283" w:type="dxa"/>
            <w:vMerge/>
            <w:shd w:val="clear" w:color="auto" w:fill="D0CECE" w:themeFill="background2" w:themeFillShade="E6"/>
          </w:tcPr>
          <w:p w14:paraId="1900AE5A" w14:textId="77777777" w:rsidR="00211447" w:rsidRPr="00717F0F" w:rsidRDefault="00211447" w:rsidP="00FB719A">
            <w:pPr>
              <w:jc w:val="center"/>
              <w:rPr>
                <w:rFonts w:ascii="Arial" w:hAnsi="Arial" w:cs="Arial"/>
                <w:b/>
                <w:sz w:val="24"/>
                <w:szCs w:val="24"/>
              </w:rPr>
            </w:pPr>
          </w:p>
        </w:tc>
        <w:tc>
          <w:tcPr>
            <w:tcW w:w="1804" w:type="dxa"/>
            <w:shd w:val="clear" w:color="auto" w:fill="D0CECE" w:themeFill="background2" w:themeFillShade="E6"/>
            <w:vAlign w:val="center"/>
          </w:tcPr>
          <w:p w14:paraId="6635082A" w14:textId="2A65A892" w:rsidR="00211447" w:rsidRPr="00717F0F" w:rsidRDefault="00211447" w:rsidP="00FB719A">
            <w:pPr>
              <w:jc w:val="center"/>
              <w:rPr>
                <w:rFonts w:ascii="Arial" w:hAnsi="Arial" w:cs="Arial"/>
                <w:b/>
                <w:sz w:val="24"/>
                <w:szCs w:val="24"/>
              </w:rPr>
            </w:pPr>
            <w:r w:rsidRPr="00717F0F">
              <w:rPr>
                <w:rFonts w:ascii="Arial" w:hAnsi="Arial" w:cs="Arial"/>
                <w:b/>
                <w:sz w:val="24"/>
                <w:szCs w:val="24"/>
              </w:rPr>
              <w:t>Maturity more than 3 months</w:t>
            </w:r>
          </w:p>
        </w:tc>
        <w:tc>
          <w:tcPr>
            <w:tcW w:w="1624" w:type="dxa"/>
            <w:shd w:val="clear" w:color="auto" w:fill="D0CECE" w:themeFill="background2" w:themeFillShade="E6"/>
            <w:vAlign w:val="center"/>
          </w:tcPr>
          <w:p w14:paraId="1B87278D" w14:textId="77777777" w:rsidR="00211447" w:rsidRPr="00717F0F" w:rsidRDefault="00211447" w:rsidP="00FB719A">
            <w:pPr>
              <w:jc w:val="center"/>
              <w:rPr>
                <w:rFonts w:ascii="Arial" w:hAnsi="Arial" w:cs="Arial"/>
                <w:b/>
                <w:sz w:val="24"/>
                <w:szCs w:val="24"/>
              </w:rPr>
            </w:pPr>
            <w:r w:rsidRPr="00717F0F">
              <w:rPr>
                <w:rFonts w:ascii="Arial" w:hAnsi="Arial" w:cs="Arial"/>
                <w:b/>
                <w:sz w:val="24"/>
                <w:szCs w:val="24"/>
              </w:rPr>
              <w:t>Maturity up to 3 months</w:t>
            </w:r>
          </w:p>
        </w:tc>
        <w:tc>
          <w:tcPr>
            <w:tcW w:w="1323" w:type="dxa"/>
            <w:vMerge/>
            <w:shd w:val="clear" w:color="auto" w:fill="D0CECE" w:themeFill="background2" w:themeFillShade="E6"/>
          </w:tcPr>
          <w:p w14:paraId="3DC267F0" w14:textId="77777777" w:rsidR="00211447" w:rsidRPr="00717F0F" w:rsidRDefault="00211447" w:rsidP="00FB719A">
            <w:pPr>
              <w:jc w:val="center"/>
              <w:rPr>
                <w:rFonts w:ascii="Arial" w:hAnsi="Arial" w:cs="Arial"/>
                <w:b/>
                <w:sz w:val="24"/>
                <w:szCs w:val="24"/>
              </w:rPr>
            </w:pPr>
          </w:p>
        </w:tc>
      </w:tr>
      <w:tr w:rsidR="00211447" w:rsidRPr="00717F0F" w14:paraId="76880019" w14:textId="661A2A31" w:rsidTr="00211447">
        <w:tc>
          <w:tcPr>
            <w:tcW w:w="990" w:type="dxa"/>
            <w:vAlign w:val="center"/>
          </w:tcPr>
          <w:p w14:paraId="79484DE7"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1</w:t>
            </w:r>
          </w:p>
        </w:tc>
        <w:tc>
          <w:tcPr>
            <w:tcW w:w="2326" w:type="dxa"/>
            <w:vAlign w:val="bottom"/>
          </w:tcPr>
          <w:p w14:paraId="65E19CAA" w14:textId="74117392" w:rsidR="00211447" w:rsidRPr="00717F0F" w:rsidRDefault="00211447" w:rsidP="00FB719A">
            <w:pPr>
              <w:jc w:val="center"/>
              <w:rPr>
                <w:rFonts w:ascii="Arial" w:hAnsi="Arial" w:cs="Arial"/>
                <w:sz w:val="24"/>
                <w:szCs w:val="24"/>
              </w:rPr>
            </w:pPr>
            <w:r w:rsidRPr="00717F0F">
              <w:rPr>
                <w:rFonts w:ascii="Arial" w:hAnsi="Arial" w:cs="Arial"/>
                <w:sz w:val="24"/>
                <w:szCs w:val="24"/>
              </w:rPr>
              <w:t>AAA to AA-</w:t>
            </w:r>
          </w:p>
        </w:tc>
        <w:tc>
          <w:tcPr>
            <w:tcW w:w="1283" w:type="dxa"/>
            <w:vAlign w:val="center"/>
          </w:tcPr>
          <w:p w14:paraId="4ACF567E" w14:textId="50DEF536" w:rsidR="00211447" w:rsidRPr="00717F0F" w:rsidRDefault="00211447" w:rsidP="00FB719A">
            <w:pPr>
              <w:jc w:val="center"/>
              <w:rPr>
                <w:rFonts w:ascii="Arial" w:hAnsi="Arial" w:cs="Arial"/>
                <w:sz w:val="24"/>
                <w:szCs w:val="24"/>
              </w:rPr>
            </w:pPr>
            <w:r w:rsidRPr="00717F0F">
              <w:rPr>
                <w:rFonts w:ascii="Arial" w:hAnsi="Arial" w:cs="Arial"/>
                <w:sz w:val="24"/>
                <w:szCs w:val="24"/>
              </w:rPr>
              <w:t>20%</w:t>
            </w:r>
          </w:p>
        </w:tc>
        <w:tc>
          <w:tcPr>
            <w:tcW w:w="1804" w:type="dxa"/>
            <w:vAlign w:val="center"/>
          </w:tcPr>
          <w:p w14:paraId="1B440871" w14:textId="4A2D66D8" w:rsidR="00211447" w:rsidRPr="00717F0F" w:rsidRDefault="00211447" w:rsidP="00FB719A">
            <w:pPr>
              <w:jc w:val="center"/>
              <w:rPr>
                <w:rFonts w:ascii="Arial" w:hAnsi="Arial" w:cs="Arial"/>
                <w:sz w:val="24"/>
                <w:szCs w:val="24"/>
              </w:rPr>
            </w:pPr>
            <w:r w:rsidRPr="00717F0F">
              <w:rPr>
                <w:rFonts w:ascii="Arial" w:hAnsi="Arial" w:cs="Arial"/>
                <w:sz w:val="24"/>
                <w:szCs w:val="24"/>
              </w:rPr>
              <w:t>20%</w:t>
            </w:r>
          </w:p>
        </w:tc>
        <w:tc>
          <w:tcPr>
            <w:tcW w:w="1624" w:type="dxa"/>
            <w:vAlign w:val="center"/>
          </w:tcPr>
          <w:p w14:paraId="1C0492FF"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20%</w:t>
            </w:r>
          </w:p>
        </w:tc>
        <w:tc>
          <w:tcPr>
            <w:tcW w:w="1323" w:type="dxa"/>
            <w:vAlign w:val="center"/>
          </w:tcPr>
          <w:p w14:paraId="14D188FF" w14:textId="62C7E3AE" w:rsidR="00211447" w:rsidRPr="00717F0F" w:rsidRDefault="00211447" w:rsidP="00FB719A">
            <w:pPr>
              <w:jc w:val="center"/>
              <w:rPr>
                <w:rFonts w:ascii="Arial" w:hAnsi="Arial" w:cs="Arial"/>
                <w:sz w:val="24"/>
                <w:szCs w:val="24"/>
              </w:rPr>
            </w:pPr>
            <w:r w:rsidRPr="00717F0F">
              <w:rPr>
                <w:rFonts w:ascii="Arial" w:hAnsi="Arial" w:cs="Arial"/>
                <w:sz w:val="24"/>
                <w:szCs w:val="24"/>
              </w:rPr>
              <w:t>0%</w:t>
            </w:r>
          </w:p>
        </w:tc>
      </w:tr>
      <w:tr w:rsidR="00211447" w:rsidRPr="00717F0F" w14:paraId="7FB6B15C" w14:textId="45816764" w:rsidTr="00211447">
        <w:tc>
          <w:tcPr>
            <w:tcW w:w="990" w:type="dxa"/>
            <w:vAlign w:val="center"/>
          </w:tcPr>
          <w:p w14:paraId="5A78B983"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2</w:t>
            </w:r>
          </w:p>
        </w:tc>
        <w:tc>
          <w:tcPr>
            <w:tcW w:w="2326" w:type="dxa"/>
            <w:vAlign w:val="bottom"/>
          </w:tcPr>
          <w:p w14:paraId="6471CF4C" w14:textId="75186063" w:rsidR="00211447" w:rsidRPr="00717F0F" w:rsidRDefault="00211447" w:rsidP="00FB719A">
            <w:pPr>
              <w:jc w:val="center"/>
              <w:rPr>
                <w:rFonts w:ascii="Arial" w:hAnsi="Arial" w:cs="Arial"/>
                <w:sz w:val="24"/>
                <w:szCs w:val="24"/>
              </w:rPr>
            </w:pPr>
            <w:r w:rsidRPr="00717F0F">
              <w:rPr>
                <w:rFonts w:ascii="Arial" w:hAnsi="Arial" w:cs="Arial"/>
                <w:sz w:val="24"/>
                <w:szCs w:val="24"/>
              </w:rPr>
              <w:t>A+ to A-</w:t>
            </w:r>
          </w:p>
        </w:tc>
        <w:tc>
          <w:tcPr>
            <w:tcW w:w="1283" w:type="dxa"/>
            <w:vAlign w:val="center"/>
          </w:tcPr>
          <w:p w14:paraId="24D56C49" w14:textId="1471E62C" w:rsidR="00211447" w:rsidRPr="00717F0F" w:rsidRDefault="00211447" w:rsidP="00FB719A">
            <w:pPr>
              <w:jc w:val="center"/>
              <w:rPr>
                <w:rFonts w:ascii="Arial" w:hAnsi="Arial" w:cs="Arial"/>
                <w:sz w:val="24"/>
                <w:szCs w:val="24"/>
              </w:rPr>
            </w:pPr>
            <w:r w:rsidRPr="00717F0F">
              <w:rPr>
                <w:rFonts w:ascii="Arial" w:hAnsi="Arial" w:cs="Arial"/>
                <w:sz w:val="24"/>
                <w:szCs w:val="24"/>
              </w:rPr>
              <w:t>50%</w:t>
            </w:r>
          </w:p>
        </w:tc>
        <w:tc>
          <w:tcPr>
            <w:tcW w:w="1804" w:type="dxa"/>
            <w:vAlign w:val="center"/>
          </w:tcPr>
          <w:p w14:paraId="7D2A8859" w14:textId="0F35FA71" w:rsidR="00211447" w:rsidRPr="00717F0F" w:rsidRDefault="00211447" w:rsidP="00FB719A">
            <w:pPr>
              <w:jc w:val="center"/>
              <w:rPr>
                <w:rFonts w:ascii="Arial" w:hAnsi="Arial" w:cs="Arial"/>
                <w:sz w:val="24"/>
                <w:szCs w:val="24"/>
              </w:rPr>
            </w:pPr>
            <w:r w:rsidRPr="00717F0F">
              <w:rPr>
                <w:rFonts w:ascii="Arial" w:hAnsi="Arial" w:cs="Arial"/>
                <w:sz w:val="24"/>
                <w:szCs w:val="24"/>
              </w:rPr>
              <w:t>50%</w:t>
            </w:r>
          </w:p>
        </w:tc>
        <w:tc>
          <w:tcPr>
            <w:tcW w:w="1624" w:type="dxa"/>
            <w:vAlign w:val="center"/>
          </w:tcPr>
          <w:p w14:paraId="63BDB431"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20%</w:t>
            </w:r>
          </w:p>
        </w:tc>
        <w:tc>
          <w:tcPr>
            <w:tcW w:w="1323" w:type="dxa"/>
            <w:vAlign w:val="center"/>
          </w:tcPr>
          <w:p w14:paraId="10684F7B" w14:textId="40CBD728" w:rsidR="00211447" w:rsidRPr="00717F0F" w:rsidRDefault="00211447" w:rsidP="00FB719A">
            <w:pPr>
              <w:jc w:val="center"/>
              <w:rPr>
                <w:rFonts w:ascii="Arial" w:hAnsi="Arial" w:cs="Arial"/>
                <w:sz w:val="24"/>
                <w:szCs w:val="24"/>
              </w:rPr>
            </w:pPr>
            <w:r w:rsidRPr="00717F0F">
              <w:rPr>
                <w:rFonts w:ascii="Arial" w:hAnsi="Arial" w:cs="Arial"/>
                <w:sz w:val="24"/>
                <w:szCs w:val="24"/>
              </w:rPr>
              <w:t>20%</w:t>
            </w:r>
          </w:p>
        </w:tc>
      </w:tr>
      <w:tr w:rsidR="00211447" w:rsidRPr="00717F0F" w14:paraId="2C8DA138" w14:textId="0CBDE798" w:rsidTr="00211447">
        <w:tc>
          <w:tcPr>
            <w:tcW w:w="990" w:type="dxa"/>
            <w:vAlign w:val="center"/>
          </w:tcPr>
          <w:p w14:paraId="1EBF1667"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3</w:t>
            </w:r>
          </w:p>
        </w:tc>
        <w:tc>
          <w:tcPr>
            <w:tcW w:w="2326" w:type="dxa"/>
            <w:vAlign w:val="bottom"/>
          </w:tcPr>
          <w:p w14:paraId="23CB2A30" w14:textId="24A9C4C9" w:rsidR="00211447" w:rsidRPr="00717F0F" w:rsidRDefault="00211447" w:rsidP="00FB719A">
            <w:pPr>
              <w:jc w:val="center"/>
              <w:rPr>
                <w:rFonts w:ascii="Arial" w:hAnsi="Arial" w:cs="Arial"/>
                <w:sz w:val="24"/>
                <w:szCs w:val="24"/>
              </w:rPr>
            </w:pPr>
            <w:r w:rsidRPr="00717F0F">
              <w:rPr>
                <w:rFonts w:ascii="Arial" w:hAnsi="Arial" w:cs="Arial"/>
                <w:sz w:val="24"/>
                <w:szCs w:val="24"/>
              </w:rPr>
              <w:t>BBB+ to BBB-</w:t>
            </w:r>
          </w:p>
        </w:tc>
        <w:tc>
          <w:tcPr>
            <w:tcW w:w="1283" w:type="dxa"/>
            <w:vAlign w:val="center"/>
          </w:tcPr>
          <w:p w14:paraId="09EC35E7" w14:textId="5A13CC22" w:rsidR="00211447" w:rsidRPr="00717F0F" w:rsidRDefault="00211447" w:rsidP="00FB719A">
            <w:pPr>
              <w:jc w:val="center"/>
              <w:rPr>
                <w:rFonts w:ascii="Arial" w:hAnsi="Arial" w:cs="Arial"/>
                <w:sz w:val="24"/>
                <w:szCs w:val="24"/>
              </w:rPr>
            </w:pPr>
            <w:r w:rsidRPr="00717F0F">
              <w:rPr>
                <w:rFonts w:ascii="Arial" w:hAnsi="Arial" w:cs="Arial"/>
                <w:sz w:val="24"/>
                <w:szCs w:val="24"/>
              </w:rPr>
              <w:t>100%</w:t>
            </w:r>
          </w:p>
        </w:tc>
        <w:tc>
          <w:tcPr>
            <w:tcW w:w="1804" w:type="dxa"/>
            <w:vAlign w:val="center"/>
          </w:tcPr>
          <w:p w14:paraId="441E32D4" w14:textId="2AA7FEF1" w:rsidR="00211447" w:rsidRPr="00717F0F" w:rsidRDefault="00211447" w:rsidP="00FB719A">
            <w:pPr>
              <w:jc w:val="center"/>
              <w:rPr>
                <w:rFonts w:ascii="Arial" w:hAnsi="Arial" w:cs="Arial"/>
                <w:sz w:val="24"/>
                <w:szCs w:val="24"/>
              </w:rPr>
            </w:pPr>
            <w:r w:rsidRPr="00717F0F">
              <w:rPr>
                <w:rFonts w:ascii="Arial" w:hAnsi="Arial" w:cs="Arial"/>
                <w:sz w:val="24"/>
                <w:szCs w:val="24"/>
              </w:rPr>
              <w:t>50%</w:t>
            </w:r>
          </w:p>
        </w:tc>
        <w:tc>
          <w:tcPr>
            <w:tcW w:w="1624" w:type="dxa"/>
            <w:vAlign w:val="center"/>
          </w:tcPr>
          <w:p w14:paraId="5590BC1E"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20%</w:t>
            </w:r>
          </w:p>
        </w:tc>
        <w:tc>
          <w:tcPr>
            <w:tcW w:w="1323" w:type="dxa"/>
            <w:vAlign w:val="center"/>
          </w:tcPr>
          <w:p w14:paraId="6C6A77C0" w14:textId="5FF64DEE" w:rsidR="00211447" w:rsidRPr="00717F0F" w:rsidRDefault="00211447" w:rsidP="00FB719A">
            <w:pPr>
              <w:jc w:val="center"/>
              <w:rPr>
                <w:rFonts w:ascii="Arial" w:hAnsi="Arial" w:cs="Arial"/>
                <w:sz w:val="24"/>
                <w:szCs w:val="24"/>
              </w:rPr>
            </w:pPr>
            <w:r w:rsidRPr="00717F0F">
              <w:rPr>
                <w:rFonts w:ascii="Arial" w:hAnsi="Arial" w:cs="Arial"/>
                <w:sz w:val="24"/>
                <w:szCs w:val="24"/>
              </w:rPr>
              <w:t>50%</w:t>
            </w:r>
          </w:p>
        </w:tc>
      </w:tr>
      <w:tr w:rsidR="00211447" w:rsidRPr="00717F0F" w14:paraId="4C27FB60" w14:textId="4B80F02B" w:rsidTr="00211447">
        <w:tc>
          <w:tcPr>
            <w:tcW w:w="990" w:type="dxa"/>
            <w:vAlign w:val="center"/>
          </w:tcPr>
          <w:p w14:paraId="506E9E69"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4</w:t>
            </w:r>
          </w:p>
        </w:tc>
        <w:tc>
          <w:tcPr>
            <w:tcW w:w="2326" w:type="dxa"/>
            <w:vAlign w:val="bottom"/>
          </w:tcPr>
          <w:p w14:paraId="3EBFFD68" w14:textId="34F4ECF7" w:rsidR="00211447" w:rsidRPr="00717F0F" w:rsidRDefault="00211447" w:rsidP="00FB719A">
            <w:pPr>
              <w:jc w:val="center"/>
              <w:rPr>
                <w:rFonts w:ascii="Arial" w:hAnsi="Arial" w:cs="Arial"/>
                <w:sz w:val="24"/>
                <w:szCs w:val="24"/>
              </w:rPr>
            </w:pPr>
            <w:r w:rsidRPr="00717F0F">
              <w:rPr>
                <w:rFonts w:ascii="Arial" w:hAnsi="Arial" w:cs="Arial"/>
                <w:sz w:val="24"/>
                <w:szCs w:val="24"/>
              </w:rPr>
              <w:t>BB+ to BB-</w:t>
            </w:r>
          </w:p>
        </w:tc>
        <w:tc>
          <w:tcPr>
            <w:tcW w:w="1283" w:type="dxa"/>
            <w:vAlign w:val="center"/>
          </w:tcPr>
          <w:p w14:paraId="37BE3753" w14:textId="0C7B75AC" w:rsidR="00211447" w:rsidRPr="00717F0F" w:rsidRDefault="00211447" w:rsidP="00FB719A">
            <w:pPr>
              <w:jc w:val="center"/>
              <w:rPr>
                <w:rFonts w:ascii="Arial" w:hAnsi="Arial" w:cs="Arial"/>
                <w:sz w:val="24"/>
                <w:szCs w:val="24"/>
              </w:rPr>
            </w:pPr>
            <w:r w:rsidRPr="00717F0F">
              <w:rPr>
                <w:rFonts w:ascii="Arial" w:hAnsi="Arial" w:cs="Arial"/>
                <w:sz w:val="24"/>
                <w:szCs w:val="24"/>
              </w:rPr>
              <w:t>100%</w:t>
            </w:r>
          </w:p>
        </w:tc>
        <w:tc>
          <w:tcPr>
            <w:tcW w:w="1804" w:type="dxa"/>
            <w:vAlign w:val="center"/>
          </w:tcPr>
          <w:p w14:paraId="666961C2" w14:textId="45DC83EF" w:rsidR="00211447" w:rsidRPr="00717F0F" w:rsidRDefault="00211447" w:rsidP="00FB719A">
            <w:pPr>
              <w:jc w:val="center"/>
              <w:rPr>
                <w:rFonts w:ascii="Arial" w:hAnsi="Arial" w:cs="Arial"/>
                <w:sz w:val="24"/>
                <w:szCs w:val="24"/>
              </w:rPr>
            </w:pPr>
            <w:r w:rsidRPr="00717F0F">
              <w:rPr>
                <w:rFonts w:ascii="Arial" w:hAnsi="Arial" w:cs="Arial"/>
                <w:sz w:val="24"/>
                <w:szCs w:val="24"/>
              </w:rPr>
              <w:t>100%</w:t>
            </w:r>
          </w:p>
        </w:tc>
        <w:tc>
          <w:tcPr>
            <w:tcW w:w="1624" w:type="dxa"/>
            <w:vAlign w:val="center"/>
          </w:tcPr>
          <w:p w14:paraId="73D84DA7"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50%</w:t>
            </w:r>
          </w:p>
        </w:tc>
        <w:tc>
          <w:tcPr>
            <w:tcW w:w="1323" w:type="dxa"/>
            <w:vAlign w:val="center"/>
          </w:tcPr>
          <w:p w14:paraId="2C8A7F5C" w14:textId="07189EB9" w:rsidR="00211447" w:rsidRPr="00717F0F" w:rsidRDefault="00211447" w:rsidP="00FB719A">
            <w:pPr>
              <w:jc w:val="center"/>
              <w:rPr>
                <w:rFonts w:ascii="Arial" w:hAnsi="Arial" w:cs="Arial"/>
                <w:sz w:val="24"/>
                <w:szCs w:val="24"/>
              </w:rPr>
            </w:pPr>
            <w:r w:rsidRPr="00717F0F">
              <w:rPr>
                <w:rFonts w:ascii="Arial" w:hAnsi="Arial" w:cs="Arial"/>
                <w:sz w:val="24"/>
                <w:szCs w:val="24"/>
              </w:rPr>
              <w:t>100%</w:t>
            </w:r>
          </w:p>
        </w:tc>
      </w:tr>
      <w:tr w:rsidR="00211447" w:rsidRPr="00717F0F" w14:paraId="5586C36F" w14:textId="5844A8D0" w:rsidTr="00211447">
        <w:tc>
          <w:tcPr>
            <w:tcW w:w="990" w:type="dxa"/>
            <w:vAlign w:val="center"/>
          </w:tcPr>
          <w:p w14:paraId="34E36785"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5</w:t>
            </w:r>
          </w:p>
        </w:tc>
        <w:tc>
          <w:tcPr>
            <w:tcW w:w="2326" w:type="dxa"/>
            <w:vAlign w:val="bottom"/>
          </w:tcPr>
          <w:p w14:paraId="13072466" w14:textId="5E3B2056" w:rsidR="00211447" w:rsidRPr="00717F0F" w:rsidRDefault="00211447" w:rsidP="00FB719A">
            <w:pPr>
              <w:jc w:val="center"/>
              <w:rPr>
                <w:rFonts w:ascii="Arial" w:hAnsi="Arial" w:cs="Arial"/>
                <w:sz w:val="24"/>
                <w:szCs w:val="24"/>
              </w:rPr>
            </w:pPr>
            <w:r w:rsidRPr="00717F0F">
              <w:rPr>
                <w:rFonts w:ascii="Arial" w:hAnsi="Arial" w:cs="Arial"/>
                <w:sz w:val="24"/>
                <w:szCs w:val="24"/>
              </w:rPr>
              <w:t>B+ to B-</w:t>
            </w:r>
          </w:p>
        </w:tc>
        <w:tc>
          <w:tcPr>
            <w:tcW w:w="1283" w:type="dxa"/>
            <w:vAlign w:val="center"/>
          </w:tcPr>
          <w:p w14:paraId="6E918870" w14:textId="262D99A8" w:rsidR="00211447" w:rsidRPr="00717F0F" w:rsidRDefault="00211447" w:rsidP="00211447">
            <w:pPr>
              <w:jc w:val="center"/>
              <w:rPr>
                <w:rFonts w:ascii="Arial" w:hAnsi="Arial" w:cs="Arial"/>
                <w:sz w:val="24"/>
                <w:szCs w:val="24"/>
              </w:rPr>
            </w:pPr>
            <w:r w:rsidRPr="00717F0F">
              <w:rPr>
                <w:rFonts w:ascii="Arial" w:hAnsi="Arial" w:cs="Arial"/>
                <w:sz w:val="24"/>
                <w:szCs w:val="24"/>
              </w:rPr>
              <w:t>150%</w:t>
            </w:r>
          </w:p>
        </w:tc>
        <w:tc>
          <w:tcPr>
            <w:tcW w:w="1804" w:type="dxa"/>
            <w:vAlign w:val="center"/>
          </w:tcPr>
          <w:p w14:paraId="140C10AF" w14:textId="175D3A48" w:rsidR="00211447" w:rsidRPr="00717F0F" w:rsidRDefault="00211447" w:rsidP="00FB719A">
            <w:pPr>
              <w:jc w:val="center"/>
              <w:rPr>
                <w:rFonts w:ascii="Arial" w:hAnsi="Arial" w:cs="Arial"/>
                <w:sz w:val="24"/>
                <w:szCs w:val="24"/>
              </w:rPr>
            </w:pPr>
            <w:r w:rsidRPr="00717F0F">
              <w:rPr>
                <w:rFonts w:ascii="Arial" w:hAnsi="Arial" w:cs="Arial"/>
                <w:sz w:val="24"/>
                <w:szCs w:val="24"/>
              </w:rPr>
              <w:t>100%</w:t>
            </w:r>
          </w:p>
        </w:tc>
        <w:tc>
          <w:tcPr>
            <w:tcW w:w="1624" w:type="dxa"/>
            <w:vAlign w:val="center"/>
          </w:tcPr>
          <w:p w14:paraId="2DE8C2D2"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50%</w:t>
            </w:r>
          </w:p>
        </w:tc>
        <w:tc>
          <w:tcPr>
            <w:tcW w:w="1323" w:type="dxa"/>
            <w:vAlign w:val="center"/>
          </w:tcPr>
          <w:p w14:paraId="5D0D1CD6" w14:textId="568DCAF7" w:rsidR="00211447" w:rsidRPr="00717F0F" w:rsidRDefault="00211447" w:rsidP="00FB719A">
            <w:pPr>
              <w:jc w:val="center"/>
              <w:rPr>
                <w:rFonts w:ascii="Arial" w:hAnsi="Arial" w:cs="Arial"/>
                <w:sz w:val="24"/>
                <w:szCs w:val="24"/>
              </w:rPr>
            </w:pPr>
            <w:r w:rsidRPr="00717F0F">
              <w:rPr>
                <w:rFonts w:ascii="Arial" w:hAnsi="Arial" w:cs="Arial"/>
                <w:sz w:val="24"/>
                <w:szCs w:val="24"/>
              </w:rPr>
              <w:t>100%</w:t>
            </w:r>
          </w:p>
        </w:tc>
      </w:tr>
      <w:tr w:rsidR="00211447" w:rsidRPr="00717F0F" w14:paraId="5A26DA68" w14:textId="5B181F73" w:rsidTr="00211447">
        <w:tc>
          <w:tcPr>
            <w:tcW w:w="990" w:type="dxa"/>
            <w:vAlign w:val="center"/>
          </w:tcPr>
          <w:p w14:paraId="2E046EAA"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6</w:t>
            </w:r>
          </w:p>
        </w:tc>
        <w:tc>
          <w:tcPr>
            <w:tcW w:w="2326" w:type="dxa"/>
            <w:vAlign w:val="bottom"/>
          </w:tcPr>
          <w:p w14:paraId="7B163477" w14:textId="4D7D2702" w:rsidR="00211447" w:rsidRPr="00717F0F" w:rsidRDefault="00211447" w:rsidP="00FB719A">
            <w:pPr>
              <w:jc w:val="center"/>
              <w:rPr>
                <w:rFonts w:ascii="Arial" w:hAnsi="Arial" w:cs="Arial"/>
                <w:sz w:val="24"/>
                <w:szCs w:val="24"/>
              </w:rPr>
            </w:pPr>
            <w:r w:rsidRPr="00717F0F">
              <w:rPr>
                <w:rFonts w:ascii="Arial" w:hAnsi="Arial" w:cs="Arial"/>
                <w:sz w:val="24"/>
                <w:szCs w:val="24"/>
              </w:rPr>
              <w:t>CCC+ and below</w:t>
            </w:r>
          </w:p>
        </w:tc>
        <w:tc>
          <w:tcPr>
            <w:tcW w:w="1283" w:type="dxa"/>
            <w:vAlign w:val="center"/>
          </w:tcPr>
          <w:p w14:paraId="169F37B8" w14:textId="6C013A92" w:rsidR="00211447" w:rsidRPr="00717F0F" w:rsidRDefault="00211447" w:rsidP="00FB719A">
            <w:pPr>
              <w:jc w:val="center"/>
              <w:rPr>
                <w:rFonts w:ascii="Arial" w:hAnsi="Arial" w:cs="Arial"/>
                <w:sz w:val="24"/>
                <w:szCs w:val="24"/>
              </w:rPr>
            </w:pPr>
            <w:r w:rsidRPr="00717F0F">
              <w:rPr>
                <w:rFonts w:ascii="Arial" w:hAnsi="Arial" w:cs="Arial"/>
                <w:sz w:val="24"/>
                <w:szCs w:val="24"/>
              </w:rPr>
              <w:t>150%</w:t>
            </w:r>
          </w:p>
        </w:tc>
        <w:tc>
          <w:tcPr>
            <w:tcW w:w="1804" w:type="dxa"/>
            <w:vAlign w:val="center"/>
          </w:tcPr>
          <w:p w14:paraId="1DE7A8BA" w14:textId="602C17F0" w:rsidR="00211447" w:rsidRPr="00717F0F" w:rsidRDefault="00211447" w:rsidP="00FB719A">
            <w:pPr>
              <w:jc w:val="center"/>
              <w:rPr>
                <w:rFonts w:ascii="Arial" w:hAnsi="Arial" w:cs="Arial"/>
                <w:sz w:val="24"/>
                <w:szCs w:val="24"/>
              </w:rPr>
            </w:pPr>
            <w:r w:rsidRPr="00717F0F">
              <w:rPr>
                <w:rFonts w:ascii="Arial" w:hAnsi="Arial" w:cs="Arial"/>
                <w:sz w:val="24"/>
                <w:szCs w:val="24"/>
              </w:rPr>
              <w:t>150%</w:t>
            </w:r>
          </w:p>
        </w:tc>
        <w:tc>
          <w:tcPr>
            <w:tcW w:w="1624" w:type="dxa"/>
            <w:vAlign w:val="center"/>
          </w:tcPr>
          <w:p w14:paraId="5B40A5D6" w14:textId="77777777" w:rsidR="00211447" w:rsidRPr="00717F0F" w:rsidRDefault="00211447" w:rsidP="00FB719A">
            <w:pPr>
              <w:jc w:val="center"/>
              <w:rPr>
                <w:rFonts w:ascii="Arial" w:hAnsi="Arial" w:cs="Arial"/>
                <w:sz w:val="24"/>
                <w:szCs w:val="24"/>
              </w:rPr>
            </w:pPr>
            <w:r w:rsidRPr="00717F0F">
              <w:rPr>
                <w:rFonts w:ascii="Arial" w:hAnsi="Arial" w:cs="Arial"/>
                <w:sz w:val="24"/>
                <w:szCs w:val="24"/>
              </w:rPr>
              <w:t>150%</w:t>
            </w:r>
          </w:p>
        </w:tc>
        <w:tc>
          <w:tcPr>
            <w:tcW w:w="1323" w:type="dxa"/>
            <w:vAlign w:val="center"/>
          </w:tcPr>
          <w:p w14:paraId="477B5339" w14:textId="18B04292" w:rsidR="00211447" w:rsidRPr="00717F0F" w:rsidRDefault="00211447" w:rsidP="00FB719A">
            <w:pPr>
              <w:jc w:val="center"/>
              <w:rPr>
                <w:rFonts w:ascii="Arial" w:hAnsi="Arial" w:cs="Arial"/>
                <w:sz w:val="24"/>
                <w:szCs w:val="24"/>
              </w:rPr>
            </w:pPr>
            <w:r w:rsidRPr="00717F0F">
              <w:rPr>
                <w:rFonts w:ascii="Arial" w:hAnsi="Arial" w:cs="Arial"/>
                <w:sz w:val="24"/>
                <w:szCs w:val="24"/>
              </w:rPr>
              <w:t>150%</w:t>
            </w:r>
          </w:p>
        </w:tc>
      </w:tr>
    </w:tbl>
    <w:p w14:paraId="78DF1B74" w14:textId="77777777" w:rsidR="0079752F" w:rsidRPr="00717F0F" w:rsidRDefault="0079752F" w:rsidP="00FB719A">
      <w:pPr>
        <w:jc w:val="both"/>
        <w:rPr>
          <w:rFonts w:ascii="Arial" w:hAnsi="Arial" w:cs="Arial"/>
          <w:sz w:val="24"/>
          <w:szCs w:val="24"/>
        </w:rPr>
      </w:pPr>
    </w:p>
    <w:p w14:paraId="6B7B1407" w14:textId="77777777" w:rsidR="00A52ECD" w:rsidRPr="00B853D4" w:rsidRDefault="00A52ECD" w:rsidP="00A52ECD">
      <w:pPr>
        <w:pStyle w:val="ListParagraph"/>
        <w:numPr>
          <w:ilvl w:val="2"/>
          <w:numId w:val="9"/>
        </w:numPr>
        <w:jc w:val="both"/>
        <w:rPr>
          <w:rFonts w:ascii="Arial" w:hAnsi="Arial" w:cs="Arial"/>
          <w:b/>
          <w:sz w:val="24"/>
          <w:szCs w:val="24"/>
        </w:rPr>
      </w:pPr>
      <w:r w:rsidRPr="00B853D4">
        <w:rPr>
          <w:rFonts w:ascii="Arial" w:hAnsi="Arial" w:cs="Arial"/>
          <w:b/>
          <w:sz w:val="24"/>
          <w:szCs w:val="24"/>
        </w:rPr>
        <w:t>Geographic distribution of exposures</w:t>
      </w:r>
    </w:p>
    <w:p w14:paraId="6BBC5025" w14:textId="77777777" w:rsidR="00A52ECD" w:rsidRPr="00717F0F" w:rsidRDefault="00A52ECD" w:rsidP="00A52ECD">
      <w:pPr>
        <w:jc w:val="both"/>
        <w:rPr>
          <w:rFonts w:ascii="Arial" w:hAnsi="Arial" w:cs="Arial"/>
          <w:b/>
          <w:sz w:val="24"/>
          <w:szCs w:val="24"/>
        </w:rPr>
      </w:pPr>
    </w:p>
    <w:p w14:paraId="325B822B" w14:textId="435A7570" w:rsidR="00A52ECD" w:rsidRPr="00717F0F" w:rsidRDefault="00A52ECD" w:rsidP="00A52ECD">
      <w:pPr>
        <w:jc w:val="both"/>
        <w:rPr>
          <w:rFonts w:ascii="Arial" w:hAnsi="Arial" w:cs="Arial"/>
          <w:sz w:val="24"/>
          <w:szCs w:val="24"/>
        </w:rPr>
      </w:pPr>
      <w:r w:rsidRPr="00717F0F">
        <w:rPr>
          <w:rFonts w:ascii="Arial" w:hAnsi="Arial" w:cs="Arial"/>
          <w:sz w:val="24"/>
          <w:szCs w:val="24"/>
        </w:rPr>
        <w:t>The geographical distribution of the exposure classes of the Company is as follows:</w:t>
      </w:r>
    </w:p>
    <w:p w14:paraId="7B9D86A8" w14:textId="77777777" w:rsidR="00A52ECD" w:rsidRPr="00717F0F" w:rsidRDefault="00A52ECD" w:rsidP="00A52ECD">
      <w:pPr>
        <w:jc w:val="both"/>
        <w:rPr>
          <w:rFonts w:ascii="Arial" w:hAnsi="Arial" w:cs="Arial"/>
          <w:sz w:val="24"/>
          <w:szCs w:val="24"/>
        </w:rPr>
      </w:pPr>
    </w:p>
    <w:tbl>
      <w:tblPr>
        <w:tblStyle w:val="TableGrid"/>
        <w:tblW w:w="0" w:type="auto"/>
        <w:tblLook w:val="04A0" w:firstRow="1" w:lastRow="0" w:firstColumn="1" w:lastColumn="0" w:noHBand="0" w:noVBand="1"/>
      </w:tblPr>
      <w:tblGrid>
        <w:gridCol w:w="1548"/>
        <w:gridCol w:w="1152"/>
        <w:gridCol w:w="99"/>
        <w:gridCol w:w="1260"/>
        <w:gridCol w:w="1169"/>
        <w:gridCol w:w="1123"/>
        <w:gridCol w:w="917"/>
        <w:gridCol w:w="1017"/>
        <w:gridCol w:w="1065"/>
      </w:tblGrid>
      <w:tr w:rsidR="00B853D4" w:rsidRPr="00717F0F" w14:paraId="757B12EB" w14:textId="77777777" w:rsidTr="00B853D4">
        <w:tc>
          <w:tcPr>
            <w:tcW w:w="1569" w:type="dxa"/>
            <w:shd w:val="clear" w:color="auto" w:fill="D0CECE" w:themeFill="background2" w:themeFillShade="E6"/>
          </w:tcPr>
          <w:p w14:paraId="1BD5A156" w14:textId="77777777" w:rsidR="00B853D4" w:rsidRPr="00717F0F" w:rsidRDefault="00B853D4" w:rsidP="00524DD4">
            <w:pPr>
              <w:jc w:val="center"/>
              <w:rPr>
                <w:rFonts w:ascii="Arial" w:hAnsi="Arial" w:cs="Arial"/>
                <w:b/>
                <w:sz w:val="24"/>
                <w:szCs w:val="24"/>
              </w:rPr>
            </w:pPr>
          </w:p>
        </w:tc>
        <w:tc>
          <w:tcPr>
            <w:tcW w:w="1173" w:type="dxa"/>
            <w:shd w:val="clear" w:color="auto" w:fill="D0CECE" w:themeFill="background2" w:themeFillShade="E6"/>
          </w:tcPr>
          <w:p w14:paraId="598D672C" w14:textId="77777777" w:rsidR="00B853D4" w:rsidRPr="00717F0F" w:rsidRDefault="00B853D4" w:rsidP="00524DD4">
            <w:pPr>
              <w:jc w:val="center"/>
              <w:rPr>
                <w:rFonts w:ascii="Arial" w:hAnsi="Arial" w:cs="Arial"/>
                <w:b/>
                <w:sz w:val="24"/>
                <w:szCs w:val="24"/>
              </w:rPr>
            </w:pPr>
          </w:p>
        </w:tc>
        <w:tc>
          <w:tcPr>
            <w:tcW w:w="6608" w:type="dxa"/>
            <w:gridSpan w:val="7"/>
            <w:shd w:val="clear" w:color="auto" w:fill="D0CECE" w:themeFill="background2" w:themeFillShade="E6"/>
          </w:tcPr>
          <w:p w14:paraId="6543CF78" w14:textId="2C51CF60" w:rsidR="00B853D4" w:rsidRPr="00717F0F" w:rsidRDefault="00B853D4" w:rsidP="00524DD4">
            <w:pPr>
              <w:jc w:val="center"/>
              <w:rPr>
                <w:rFonts w:ascii="Arial" w:hAnsi="Arial" w:cs="Arial"/>
                <w:sz w:val="24"/>
                <w:szCs w:val="24"/>
              </w:rPr>
            </w:pPr>
            <w:r w:rsidRPr="00717F0F">
              <w:rPr>
                <w:rFonts w:ascii="Arial" w:hAnsi="Arial" w:cs="Arial"/>
                <w:b/>
                <w:sz w:val="24"/>
                <w:szCs w:val="24"/>
              </w:rPr>
              <w:t>Geographical Distribution of Exposures</w:t>
            </w:r>
          </w:p>
        </w:tc>
      </w:tr>
      <w:tr w:rsidR="00B853D4" w:rsidRPr="00717F0F" w14:paraId="036B7F14" w14:textId="77777777" w:rsidTr="00B853D4">
        <w:tc>
          <w:tcPr>
            <w:tcW w:w="1569" w:type="dxa"/>
            <w:shd w:val="clear" w:color="auto" w:fill="D0CECE" w:themeFill="background2" w:themeFillShade="E6"/>
          </w:tcPr>
          <w:p w14:paraId="0D91C9E5" w14:textId="77777777" w:rsidR="00B853D4" w:rsidRPr="00717F0F" w:rsidRDefault="00B853D4" w:rsidP="00CE1A95">
            <w:pPr>
              <w:jc w:val="both"/>
              <w:rPr>
                <w:rFonts w:ascii="Arial" w:hAnsi="Arial" w:cs="Arial"/>
                <w:sz w:val="24"/>
                <w:szCs w:val="24"/>
              </w:rPr>
            </w:pPr>
            <w:r w:rsidRPr="00717F0F">
              <w:rPr>
                <w:rFonts w:ascii="Arial" w:hAnsi="Arial" w:cs="Arial"/>
                <w:b/>
                <w:sz w:val="24"/>
                <w:szCs w:val="24"/>
              </w:rPr>
              <w:t>Exposure Class</w:t>
            </w:r>
          </w:p>
        </w:tc>
        <w:tc>
          <w:tcPr>
            <w:tcW w:w="1281" w:type="dxa"/>
            <w:gridSpan w:val="2"/>
            <w:shd w:val="clear" w:color="auto" w:fill="D0CECE" w:themeFill="background2" w:themeFillShade="E6"/>
            <w:vAlign w:val="center"/>
          </w:tcPr>
          <w:p w14:paraId="2CFB07DF" w14:textId="77777777" w:rsidR="00B853D4" w:rsidRPr="00717F0F" w:rsidRDefault="00B853D4" w:rsidP="00CE1A95">
            <w:pPr>
              <w:jc w:val="right"/>
              <w:rPr>
                <w:rFonts w:ascii="Arial" w:hAnsi="Arial" w:cs="Arial"/>
                <w:b/>
                <w:sz w:val="24"/>
                <w:szCs w:val="24"/>
              </w:rPr>
            </w:pPr>
            <w:r w:rsidRPr="00717F0F">
              <w:rPr>
                <w:rFonts w:ascii="Arial" w:hAnsi="Arial" w:cs="Arial"/>
                <w:b/>
                <w:sz w:val="24"/>
                <w:szCs w:val="24"/>
              </w:rPr>
              <w:t>Cyprus</w:t>
            </w:r>
          </w:p>
        </w:tc>
        <w:tc>
          <w:tcPr>
            <w:tcW w:w="1296" w:type="dxa"/>
            <w:shd w:val="clear" w:color="auto" w:fill="D0CECE" w:themeFill="background2" w:themeFillShade="E6"/>
            <w:vAlign w:val="center"/>
          </w:tcPr>
          <w:p w14:paraId="3569B9E6" w14:textId="247C51CB" w:rsidR="00B853D4" w:rsidRPr="00717F0F" w:rsidRDefault="00B853D4" w:rsidP="00CE1A95">
            <w:pPr>
              <w:jc w:val="right"/>
              <w:rPr>
                <w:rFonts w:ascii="Arial" w:hAnsi="Arial" w:cs="Arial"/>
                <w:b/>
                <w:sz w:val="24"/>
                <w:szCs w:val="24"/>
              </w:rPr>
            </w:pPr>
            <w:r w:rsidRPr="00717F0F">
              <w:rPr>
                <w:rFonts w:ascii="Arial" w:hAnsi="Arial" w:cs="Arial"/>
                <w:b/>
                <w:sz w:val="24"/>
                <w:szCs w:val="24"/>
              </w:rPr>
              <w:t>Russia</w:t>
            </w:r>
          </w:p>
        </w:tc>
        <w:tc>
          <w:tcPr>
            <w:tcW w:w="1191" w:type="dxa"/>
            <w:shd w:val="clear" w:color="auto" w:fill="D0CECE" w:themeFill="background2" w:themeFillShade="E6"/>
            <w:vAlign w:val="center"/>
          </w:tcPr>
          <w:p w14:paraId="7202837F" w14:textId="41798210" w:rsidR="00B853D4" w:rsidRPr="00717F0F" w:rsidRDefault="00B853D4" w:rsidP="00CE1A95">
            <w:pPr>
              <w:jc w:val="right"/>
              <w:rPr>
                <w:rFonts w:ascii="Arial" w:hAnsi="Arial" w:cs="Arial"/>
                <w:b/>
                <w:sz w:val="24"/>
                <w:szCs w:val="24"/>
              </w:rPr>
            </w:pPr>
            <w:r w:rsidRPr="00717F0F">
              <w:rPr>
                <w:rFonts w:ascii="Arial" w:hAnsi="Arial" w:cs="Arial"/>
                <w:b/>
                <w:sz w:val="24"/>
                <w:szCs w:val="24"/>
              </w:rPr>
              <w:t>Poland</w:t>
            </w:r>
          </w:p>
        </w:tc>
        <w:tc>
          <w:tcPr>
            <w:tcW w:w="1123" w:type="dxa"/>
            <w:shd w:val="clear" w:color="auto" w:fill="D0CECE" w:themeFill="background2" w:themeFillShade="E6"/>
            <w:vAlign w:val="center"/>
          </w:tcPr>
          <w:p w14:paraId="05931D20" w14:textId="6426934F" w:rsidR="00B853D4" w:rsidRPr="00717F0F" w:rsidRDefault="00B853D4" w:rsidP="00CE1A95">
            <w:pPr>
              <w:jc w:val="right"/>
              <w:rPr>
                <w:rFonts w:ascii="Arial" w:hAnsi="Arial" w:cs="Arial"/>
                <w:b/>
                <w:sz w:val="24"/>
                <w:szCs w:val="24"/>
              </w:rPr>
            </w:pPr>
            <w:r>
              <w:rPr>
                <w:rFonts w:ascii="Arial" w:hAnsi="Arial" w:cs="Arial"/>
                <w:b/>
                <w:sz w:val="24"/>
                <w:szCs w:val="24"/>
              </w:rPr>
              <w:t>Georgia</w:t>
            </w:r>
          </w:p>
        </w:tc>
        <w:tc>
          <w:tcPr>
            <w:tcW w:w="931" w:type="dxa"/>
            <w:shd w:val="clear" w:color="auto" w:fill="D0CECE" w:themeFill="background2" w:themeFillShade="E6"/>
            <w:vAlign w:val="center"/>
          </w:tcPr>
          <w:p w14:paraId="77D11955" w14:textId="46F2F7C0" w:rsidR="00B853D4" w:rsidRPr="00717F0F" w:rsidRDefault="00B853D4" w:rsidP="00CE1A95">
            <w:pPr>
              <w:jc w:val="right"/>
              <w:rPr>
                <w:rFonts w:ascii="Arial" w:hAnsi="Arial" w:cs="Arial"/>
                <w:b/>
                <w:sz w:val="24"/>
                <w:szCs w:val="24"/>
              </w:rPr>
            </w:pPr>
            <w:r>
              <w:rPr>
                <w:rFonts w:ascii="Arial" w:hAnsi="Arial" w:cs="Arial"/>
                <w:b/>
                <w:sz w:val="24"/>
                <w:szCs w:val="24"/>
              </w:rPr>
              <w:t>BVI</w:t>
            </w:r>
          </w:p>
        </w:tc>
        <w:tc>
          <w:tcPr>
            <w:tcW w:w="859" w:type="dxa"/>
            <w:shd w:val="clear" w:color="auto" w:fill="D0CECE" w:themeFill="background2" w:themeFillShade="E6"/>
            <w:vAlign w:val="center"/>
          </w:tcPr>
          <w:p w14:paraId="62893705" w14:textId="09698EF8" w:rsidR="00B853D4" w:rsidRPr="00717F0F" w:rsidRDefault="00B853D4" w:rsidP="00B853D4">
            <w:pPr>
              <w:jc w:val="right"/>
              <w:rPr>
                <w:rFonts w:ascii="Arial" w:hAnsi="Arial" w:cs="Arial"/>
                <w:b/>
                <w:sz w:val="24"/>
                <w:szCs w:val="24"/>
              </w:rPr>
            </w:pPr>
            <w:r>
              <w:rPr>
                <w:rFonts w:ascii="Arial" w:hAnsi="Arial" w:cs="Arial"/>
                <w:b/>
                <w:sz w:val="24"/>
                <w:szCs w:val="24"/>
              </w:rPr>
              <w:t>In Transit</w:t>
            </w:r>
          </w:p>
        </w:tc>
        <w:tc>
          <w:tcPr>
            <w:tcW w:w="1100" w:type="dxa"/>
            <w:shd w:val="clear" w:color="auto" w:fill="D0CECE" w:themeFill="background2" w:themeFillShade="E6"/>
            <w:vAlign w:val="center"/>
          </w:tcPr>
          <w:p w14:paraId="340D75C3" w14:textId="20BBDFE6" w:rsidR="00B853D4" w:rsidRPr="00717F0F" w:rsidRDefault="00B853D4" w:rsidP="00CE1A95">
            <w:pPr>
              <w:jc w:val="right"/>
              <w:rPr>
                <w:rFonts w:ascii="Arial" w:hAnsi="Arial" w:cs="Arial"/>
                <w:b/>
                <w:sz w:val="24"/>
                <w:szCs w:val="24"/>
              </w:rPr>
            </w:pPr>
            <w:r w:rsidRPr="00717F0F">
              <w:rPr>
                <w:rFonts w:ascii="Arial" w:hAnsi="Arial" w:cs="Arial"/>
                <w:b/>
                <w:sz w:val="24"/>
                <w:szCs w:val="24"/>
              </w:rPr>
              <w:t>Total</w:t>
            </w:r>
          </w:p>
        </w:tc>
      </w:tr>
      <w:tr w:rsidR="00B853D4" w:rsidRPr="00717F0F" w14:paraId="50D195D2" w14:textId="77777777" w:rsidTr="00B853D4">
        <w:tc>
          <w:tcPr>
            <w:tcW w:w="1569" w:type="dxa"/>
            <w:shd w:val="clear" w:color="auto" w:fill="D0CECE" w:themeFill="background2" w:themeFillShade="E6"/>
          </w:tcPr>
          <w:p w14:paraId="4DF6CF72" w14:textId="77777777" w:rsidR="00B853D4" w:rsidRPr="00717F0F" w:rsidRDefault="00B853D4" w:rsidP="00CE1A95">
            <w:pPr>
              <w:jc w:val="both"/>
              <w:rPr>
                <w:rFonts w:ascii="Arial" w:hAnsi="Arial" w:cs="Arial"/>
                <w:sz w:val="24"/>
                <w:szCs w:val="24"/>
              </w:rPr>
            </w:pPr>
          </w:p>
        </w:tc>
        <w:tc>
          <w:tcPr>
            <w:tcW w:w="1281" w:type="dxa"/>
            <w:gridSpan w:val="2"/>
            <w:shd w:val="clear" w:color="auto" w:fill="D0CECE" w:themeFill="background2" w:themeFillShade="E6"/>
          </w:tcPr>
          <w:p w14:paraId="10813690" w14:textId="77777777" w:rsidR="00B853D4" w:rsidRPr="00717F0F" w:rsidRDefault="00B853D4" w:rsidP="00CE1A95">
            <w:pPr>
              <w:jc w:val="right"/>
              <w:rPr>
                <w:rFonts w:ascii="Arial" w:hAnsi="Arial" w:cs="Arial"/>
                <w:sz w:val="24"/>
                <w:szCs w:val="24"/>
              </w:rPr>
            </w:pPr>
            <w:r w:rsidRPr="00717F0F">
              <w:rPr>
                <w:rFonts w:ascii="Arial" w:hAnsi="Arial" w:cs="Arial"/>
                <w:b/>
                <w:sz w:val="24"/>
                <w:szCs w:val="24"/>
              </w:rPr>
              <w:t>€’000</w:t>
            </w:r>
          </w:p>
        </w:tc>
        <w:tc>
          <w:tcPr>
            <w:tcW w:w="1296" w:type="dxa"/>
            <w:shd w:val="clear" w:color="auto" w:fill="D0CECE" w:themeFill="background2" w:themeFillShade="E6"/>
          </w:tcPr>
          <w:p w14:paraId="4816E63D" w14:textId="4DAD15E0" w:rsidR="00B853D4" w:rsidRPr="00717F0F" w:rsidRDefault="00B853D4" w:rsidP="00CE1A95">
            <w:pPr>
              <w:jc w:val="right"/>
              <w:rPr>
                <w:rFonts w:ascii="Arial" w:hAnsi="Arial" w:cs="Arial"/>
                <w:sz w:val="24"/>
                <w:szCs w:val="24"/>
              </w:rPr>
            </w:pPr>
            <w:r w:rsidRPr="00717F0F">
              <w:rPr>
                <w:rFonts w:ascii="Arial" w:hAnsi="Arial" w:cs="Arial"/>
                <w:b/>
                <w:sz w:val="24"/>
                <w:szCs w:val="24"/>
              </w:rPr>
              <w:t>€’000</w:t>
            </w:r>
          </w:p>
        </w:tc>
        <w:tc>
          <w:tcPr>
            <w:tcW w:w="1191" w:type="dxa"/>
            <w:shd w:val="clear" w:color="auto" w:fill="D0CECE" w:themeFill="background2" w:themeFillShade="E6"/>
          </w:tcPr>
          <w:p w14:paraId="4EBFCAD7" w14:textId="4FAD667B" w:rsidR="00B853D4" w:rsidRPr="00717F0F" w:rsidRDefault="00B853D4" w:rsidP="00CE1A95">
            <w:pPr>
              <w:jc w:val="right"/>
              <w:rPr>
                <w:rFonts w:ascii="Arial" w:hAnsi="Arial" w:cs="Arial"/>
                <w:b/>
                <w:sz w:val="24"/>
                <w:szCs w:val="24"/>
              </w:rPr>
            </w:pPr>
            <w:r w:rsidRPr="00717F0F">
              <w:rPr>
                <w:rFonts w:ascii="Arial" w:hAnsi="Arial" w:cs="Arial"/>
                <w:b/>
                <w:sz w:val="24"/>
                <w:szCs w:val="24"/>
              </w:rPr>
              <w:t>€’000</w:t>
            </w:r>
          </w:p>
        </w:tc>
        <w:tc>
          <w:tcPr>
            <w:tcW w:w="1123" w:type="dxa"/>
            <w:shd w:val="clear" w:color="auto" w:fill="D0CECE" w:themeFill="background2" w:themeFillShade="E6"/>
          </w:tcPr>
          <w:p w14:paraId="5C983E24" w14:textId="02B124A9" w:rsidR="00B853D4" w:rsidRPr="00717F0F" w:rsidRDefault="00B853D4" w:rsidP="00CE1A95">
            <w:pPr>
              <w:jc w:val="right"/>
              <w:rPr>
                <w:rFonts w:ascii="Arial" w:hAnsi="Arial" w:cs="Arial"/>
                <w:b/>
                <w:sz w:val="24"/>
                <w:szCs w:val="24"/>
              </w:rPr>
            </w:pPr>
            <w:r w:rsidRPr="00717F0F">
              <w:rPr>
                <w:rFonts w:ascii="Arial" w:hAnsi="Arial" w:cs="Arial"/>
                <w:b/>
                <w:sz w:val="24"/>
                <w:szCs w:val="24"/>
              </w:rPr>
              <w:t>€’000</w:t>
            </w:r>
          </w:p>
        </w:tc>
        <w:tc>
          <w:tcPr>
            <w:tcW w:w="931" w:type="dxa"/>
            <w:shd w:val="clear" w:color="auto" w:fill="D0CECE" w:themeFill="background2" w:themeFillShade="E6"/>
          </w:tcPr>
          <w:p w14:paraId="5794C2BE" w14:textId="60D81F84" w:rsidR="00B853D4" w:rsidRPr="00717F0F" w:rsidRDefault="00B853D4" w:rsidP="00CE1A95">
            <w:pPr>
              <w:jc w:val="right"/>
              <w:rPr>
                <w:rFonts w:ascii="Arial" w:hAnsi="Arial" w:cs="Arial"/>
                <w:b/>
                <w:sz w:val="24"/>
                <w:szCs w:val="24"/>
              </w:rPr>
            </w:pPr>
            <w:r w:rsidRPr="00717F0F">
              <w:rPr>
                <w:rFonts w:ascii="Arial" w:hAnsi="Arial" w:cs="Arial"/>
                <w:b/>
                <w:sz w:val="24"/>
                <w:szCs w:val="24"/>
              </w:rPr>
              <w:t>€’000</w:t>
            </w:r>
          </w:p>
        </w:tc>
        <w:tc>
          <w:tcPr>
            <w:tcW w:w="859" w:type="dxa"/>
            <w:shd w:val="clear" w:color="auto" w:fill="D0CECE" w:themeFill="background2" w:themeFillShade="E6"/>
          </w:tcPr>
          <w:p w14:paraId="2B7F3C09" w14:textId="075497F1" w:rsidR="00B853D4" w:rsidRPr="00717F0F" w:rsidRDefault="00B853D4" w:rsidP="00CE1A95">
            <w:pPr>
              <w:jc w:val="right"/>
              <w:rPr>
                <w:rFonts w:ascii="Arial" w:hAnsi="Arial" w:cs="Arial"/>
                <w:b/>
                <w:sz w:val="24"/>
                <w:szCs w:val="24"/>
              </w:rPr>
            </w:pPr>
            <w:r w:rsidRPr="00717F0F">
              <w:rPr>
                <w:rFonts w:ascii="Arial" w:hAnsi="Arial" w:cs="Arial"/>
                <w:b/>
                <w:sz w:val="24"/>
                <w:szCs w:val="24"/>
              </w:rPr>
              <w:t>€’000</w:t>
            </w:r>
          </w:p>
        </w:tc>
        <w:tc>
          <w:tcPr>
            <w:tcW w:w="1100" w:type="dxa"/>
            <w:shd w:val="clear" w:color="auto" w:fill="D0CECE" w:themeFill="background2" w:themeFillShade="E6"/>
          </w:tcPr>
          <w:p w14:paraId="318B8748" w14:textId="4510AB0F" w:rsidR="00B853D4" w:rsidRPr="00717F0F" w:rsidRDefault="00B853D4" w:rsidP="00CE1A95">
            <w:pPr>
              <w:jc w:val="right"/>
              <w:rPr>
                <w:rFonts w:ascii="Arial" w:hAnsi="Arial" w:cs="Arial"/>
                <w:sz w:val="24"/>
                <w:szCs w:val="24"/>
              </w:rPr>
            </w:pPr>
            <w:r w:rsidRPr="00717F0F">
              <w:rPr>
                <w:rFonts w:ascii="Arial" w:hAnsi="Arial" w:cs="Arial"/>
                <w:b/>
                <w:sz w:val="24"/>
                <w:szCs w:val="24"/>
              </w:rPr>
              <w:t>€’000</w:t>
            </w:r>
          </w:p>
        </w:tc>
      </w:tr>
      <w:tr w:rsidR="00B853D4" w:rsidRPr="00717F0F" w14:paraId="56186A84" w14:textId="77777777" w:rsidTr="00B853D4">
        <w:tc>
          <w:tcPr>
            <w:tcW w:w="1569" w:type="dxa"/>
            <w:vAlign w:val="center"/>
          </w:tcPr>
          <w:p w14:paraId="136D69C4" w14:textId="77777777" w:rsidR="00B853D4" w:rsidRPr="00717F0F" w:rsidRDefault="00B853D4" w:rsidP="00CE1A95">
            <w:pPr>
              <w:rPr>
                <w:rFonts w:ascii="Arial" w:hAnsi="Arial" w:cs="Arial"/>
                <w:sz w:val="24"/>
                <w:szCs w:val="24"/>
              </w:rPr>
            </w:pPr>
            <w:r w:rsidRPr="00717F0F">
              <w:rPr>
                <w:rFonts w:ascii="Arial" w:hAnsi="Arial" w:cs="Arial"/>
                <w:sz w:val="24"/>
                <w:szCs w:val="24"/>
              </w:rPr>
              <w:t>Institutions</w:t>
            </w:r>
          </w:p>
        </w:tc>
        <w:tc>
          <w:tcPr>
            <w:tcW w:w="1281" w:type="dxa"/>
            <w:gridSpan w:val="2"/>
            <w:vAlign w:val="center"/>
          </w:tcPr>
          <w:p w14:paraId="677F3AD3" w14:textId="566EC609" w:rsidR="00B853D4" w:rsidRPr="00717F0F" w:rsidRDefault="00B853D4" w:rsidP="00CE1A95">
            <w:pPr>
              <w:jc w:val="right"/>
              <w:rPr>
                <w:rFonts w:ascii="Arial" w:hAnsi="Arial" w:cs="Arial"/>
                <w:sz w:val="24"/>
                <w:szCs w:val="24"/>
              </w:rPr>
            </w:pPr>
            <w:r>
              <w:rPr>
                <w:rFonts w:ascii="Arial" w:hAnsi="Arial" w:cs="Arial"/>
                <w:sz w:val="24"/>
                <w:szCs w:val="24"/>
              </w:rPr>
              <w:t>67</w:t>
            </w:r>
          </w:p>
        </w:tc>
        <w:tc>
          <w:tcPr>
            <w:tcW w:w="1296" w:type="dxa"/>
          </w:tcPr>
          <w:p w14:paraId="17009A74" w14:textId="79638287" w:rsidR="00B853D4" w:rsidRPr="00717F0F" w:rsidRDefault="00B853D4" w:rsidP="00CE1A95">
            <w:pPr>
              <w:jc w:val="right"/>
              <w:rPr>
                <w:rFonts w:ascii="Arial" w:hAnsi="Arial" w:cs="Arial"/>
                <w:sz w:val="24"/>
                <w:szCs w:val="24"/>
              </w:rPr>
            </w:pPr>
            <w:r>
              <w:rPr>
                <w:rFonts w:ascii="Arial" w:hAnsi="Arial" w:cs="Arial"/>
                <w:sz w:val="24"/>
                <w:szCs w:val="24"/>
              </w:rPr>
              <w:t>50</w:t>
            </w:r>
          </w:p>
        </w:tc>
        <w:tc>
          <w:tcPr>
            <w:tcW w:w="1191" w:type="dxa"/>
          </w:tcPr>
          <w:p w14:paraId="4E82F470" w14:textId="699704FB" w:rsidR="00B853D4" w:rsidRPr="00717F0F" w:rsidRDefault="00B853D4" w:rsidP="00CE1A95">
            <w:pPr>
              <w:jc w:val="right"/>
              <w:rPr>
                <w:rFonts w:ascii="Arial" w:hAnsi="Arial" w:cs="Arial"/>
                <w:sz w:val="24"/>
                <w:szCs w:val="24"/>
              </w:rPr>
            </w:pPr>
            <w:r>
              <w:rPr>
                <w:rFonts w:ascii="Arial" w:hAnsi="Arial" w:cs="Arial"/>
                <w:sz w:val="24"/>
                <w:szCs w:val="24"/>
              </w:rPr>
              <w:t>4</w:t>
            </w:r>
          </w:p>
        </w:tc>
        <w:tc>
          <w:tcPr>
            <w:tcW w:w="1123" w:type="dxa"/>
          </w:tcPr>
          <w:p w14:paraId="735FA98E" w14:textId="27445076" w:rsidR="00B853D4" w:rsidRPr="00717F0F" w:rsidRDefault="00B853D4" w:rsidP="00CE1A95">
            <w:pPr>
              <w:jc w:val="right"/>
              <w:rPr>
                <w:rFonts w:ascii="Arial" w:hAnsi="Arial" w:cs="Arial"/>
                <w:b/>
                <w:sz w:val="24"/>
                <w:szCs w:val="24"/>
              </w:rPr>
            </w:pPr>
            <w:r>
              <w:rPr>
                <w:rFonts w:ascii="Arial" w:hAnsi="Arial" w:cs="Arial"/>
                <w:sz w:val="24"/>
                <w:szCs w:val="24"/>
              </w:rPr>
              <w:t>461</w:t>
            </w:r>
          </w:p>
        </w:tc>
        <w:tc>
          <w:tcPr>
            <w:tcW w:w="931" w:type="dxa"/>
          </w:tcPr>
          <w:p w14:paraId="37F89650" w14:textId="07C70531" w:rsidR="00B853D4" w:rsidRPr="00717F0F" w:rsidRDefault="00B853D4" w:rsidP="00CE1A95">
            <w:pPr>
              <w:jc w:val="right"/>
              <w:rPr>
                <w:rFonts w:ascii="Arial" w:hAnsi="Arial" w:cs="Arial"/>
                <w:b/>
                <w:sz w:val="24"/>
                <w:szCs w:val="24"/>
              </w:rPr>
            </w:pPr>
            <w:r w:rsidRPr="00717F0F">
              <w:rPr>
                <w:rFonts w:ascii="Arial" w:hAnsi="Arial" w:cs="Arial"/>
                <w:sz w:val="24"/>
                <w:szCs w:val="24"/>
              </w:rPr>
              <w:t>1</w:t>
            </w:r>
          </w:p>
        </w:tc>
        <w:tc>
          <w:tcPr>
            <w:tcW w:w="859" w:type="dxa"/>
          </w:tcPr>
          <w:p w14:paraId="643D0F82" w14:textId="5355AEB9" w:rsidR="00B853D4" w:rsidRPr="00B853D4" w:rsidRDefault="00B853D4" w:rsidP="00CE1A95">
            <w:pPr>
              <w:jc w:val="right"/>
              <w:rPr>
                <w:rFonts w:ascii="Arial" w:hAnsi="Arial" w:cs="Arial"/>
                <w:bCs/>
                <w:sz w:val="24"/>
                <w:szCs w:val="24"/>
              </w:rPr>
            </w:pPr>
            <w:r w:rsidRPr="00B853D4">
              <w:rPr>
                <w:rFonts w:ascii="Arial" w:hAnsi="Arial" w:cs="Arial"/>
                <w:bCs/>
                <w:sz w:val="24"/>
                <w:szCs w:val="24"/>
              </w:rPr>
              <w:t>0</w:t>
            </w:r>
          </w:p>
        </w:tc>
        <w:tc>
          <w:tcPr>
            <w:tcW w:w="1100" w:type="dxa"/>
          </w:tcPr>
          <w:p w14:paraId="0D3219E7" w14:textId="5FB31729" w:rsidR="00B853D4" w:rsidRPr="00717F0F" w:rsidRDefault="00B853D4" w:rsidP="00CE1A95">
            <w:pPr>
              <w:jc w:val="right"/>
              <w:rPr>
                <w:rFonts w:ascii="Arial" w:hAnsi="Arial" w:cs="Arial"/>
                <w:b/>
                <w:sz w:val="24"/>
                <w:szCs w:val="24"/>
              </w:rPr>
            </w:pPr>
            <w:r>
              <w:rPr>
                <w:rFonts w:ascii="Arial" w:hAnsi="Arial" w:cs="Arial"/>
                <w:b/>
                <w:sz w:val="24"/>
                <w:szCs w:val="24"/>
              </w:rPr>
              <w:t>583</w:t>
            </w:r>
          </w:p>
        </w:tc>
      </w:tr>
      <w:tr w:rsidR="00B853D4" w:rsidRPr="00717F0F" w14:paraId="1B3EF48C" w14:textId="77777777" w:rsidTr="00B853D4">
        <w:tc>
          <w:tcPr>
            <w:tcW w:w="1569" w:type="dxa"/>
            <w:vAlign w:val="center"/>
          </w:tcPr>
          <w:p w14:paraId="7035087E" w14:textId="0350A986" w:rsidR="00B853D4" w:rsidRPr="00717F0F" w:rsidRDefault="00B853D4" w:rsidP="00CE1A95">
            <w:pPr>
              <w:rPr>
                <w:rFonts w:ascii="Arial" w:hAnsi="Arial" w:cs="Arial"/>
                <w:sz w:val="24"/>
                <w:szCs w:val="24"/>
              </w:rPr>
            </w:pPr>
            <w:r w:rsidRPr="00717F0F">
              <w:rPr>
                <w:rFonts w:ascii="Arial" w:hAnsi="Arial" w:cs="Arial"/>
                <w:sz w:val="24"/>
                <w:szCs w:val="24"/>
              </w:rPr>
              <w:t>Corporates</w:t>
            </w:r>
          </w:p>
        </w:tc>
        <w:tc>
          <w:tcPr>
            <w:tcW w:w="1281" w:type="dxa"/>
            <w:gridSpan w:val="2"/>
            <w:vAlign w:val="center"/>
          </w:tcPr>
          <w:p w14:paraId="3D93C0C3" w14:textId="38D055F7" w:rsidR="00B853D4" w:rsidRPr="00717F0F" w:rsidRDefault="00B853D4" w:rsidP="00CE1A95">
            <w:pPr>
              <w:jc w:val="right"/>
              <w:rPr>
                <w:rFonts w:ascii="Arial" w:hAnsi="Arial" w:cs="Arial"/>
                <w:sz w:val="24"/>
                <w:szCs w:val="24"/>
              </w:rPr>
            </w:pPr>
            <w:r>
              <w:rPr>
                <w:rFonts w:ascii="Arial" w:hAnsi="Arial" w:cs="Arial"/>
                <w:sz w:val="24"/>
                <w:szCs w:val="24"/>
              </w:rPr>
              <w:t>1</w:t>
            </w:r>
          </w:p>
        </w:tc>
        <w:tc>
          <w:tcPr>
            <w:tcW w:w="1296" w:type="dxa"/>
          </w:tcPr>
          <w:p w14:paraId="6856BD66" w14:textId="3D5FEB95" w:rsidR="00B853D4" w:rsidRPr="00717F0F" w:rsidRDefault="00B853D4" w:rsidP="00CE1A95">
            <w:pPr>
              <w:jc w:val="right"/>
              <w:rPr>
                <w:rFonts w:ascii="Arial" w:hAnsi="Arial" w:cs="Arial"/>
                <w:sz w:val="24"/>
                <w:szCs w:val="24"/>
              </w:rPr>
            </w:pPr>
            <w:r w:rsidRPr="00717F0F">
              <w:rPr>
                <w:rFonts w:ascii="Arial" w:hAnsi="Arial" w:cs="Arial"/>
                <w:sz w:val="24"/>
                <w:szCs w:val="24"/>
              </w:rPr>
              <w:t>0</w:t>
            </w:r>
          </w:p>
        </w:tc>
        <w:tc>
          <w:tcPr>
            <w:tcW w:w="1191" w:type="dxa"/>
          </w:tcPr>
          <w:p w14:paraId="3B2B4C1A" w14:textId="06EB86F5" w:rsidR="00B853D4" w:rsidRPr="00717F0F" w:rsidRDefault="00B853D4" w:rsidP="00CE1A95">
            <w:pPr>
              <w:jc w:val="right"/>
              <w:rPr>
                <w:rFonts w:ascii="Arial" w:hAnsi="Arial" w:cs="Arial"/>
                <w:sz w:val="24"/>
                <w:szCs w:val="24"/>
              </w:rPr>
            </w:pPr>
            <w:r w:rsidRPr="00717F0F">
              <w:rPr>
                <w:rFonts w:ascii="Arial" w:hAnsi="Arial" w:cs="Arial"/>
                <w:sz w:val="24"/>
                <w:szCs w:val="24"/>
              </w:rPr>
              <w:t>0</w:t>
            </w:r>
          </w:p>
        </w:tc>
        <w:tc>
          <w:tcPr>
            <w:tcW w:w="1123" w:type="dxa"/>
          </w:tcPr>
          <w:p w14:paraId="0394CE3C" w14:textId="791EDED2" w:rsidR="00B853D4" w:rsidRPr="00717F0F" w:rsidRDefault="00B853D4" w:rsidP="00CE1A95">
            <w:pPr>
              <w:jc w:val="right"/>
              <w:rPr>
                <w:rFonts w:ascii="Arial" w:hAnsi="Arial" w:cs="Arial"/>
                <w:b/>
                <w:sz w:val="24"/>
                <w:szCs w:val="24"/>
              </w:rPr>
            </w:pPr>
            <w:r w:rsidRPr="00717F0F">
              <w:rPr>
                <w:rFonts w:ascii="Arial" w:hAnsi="Arial" w:cs="Arial"/>
                <w:sz w:val="24"/>
                <w:szCs w:val="24"/>
              </w:rPr>
              <w:t>0</w:t>
            </w:r>
          </w:p>
        </w:tc>
        <w:tc>
          <w:tcPr>
            <w:tcW w:w="931" w:type="dxa"/>
          </w:tcPr>
          <w:p w14:paraId="7EB88BC4" w14:textId="4712FECB" w:rsidR="00B853D4" w:rsidRPr="00B853D4" w:rsidRDefault="00B853D4" w:rsidP="00CE1A95">
            <w:pPr>
              <w:jc w:val="right"/>
              <w:rPr>
                <w:rFonts w:ascii="Arial" w:hAnsi="Arial" w:cs="Arial"/>
                <w:bCs/>
                <w:sz w:val="24"/>
                <w:szCs w:val="24"/>
              </w:rPr>
            </w:pPr>
            <w:r w:rsidRPr="00B853D4">
              <w:rPr>
                <w:rFonts w:ascii="Arial" w:hAnsi="Arial" w:cs="Arial"/>
                <w:bCs/>
                <w:sz w:val="24"/>
                <w:szCs w:val="24"/>
              </w:rPr>
              <w:t>146</w:t>
            </w:r>
          </w:p>
        </w:tc>
        <w:tc>
          <w:tcPr>
            <w:tcW w:w="859" w:type="dxa"/>
          </w:tcPr>
          <w:p w14:paraId="3C811990" w14:textId="191CD590" w:rsidR="00B853D4" w:rsidRPr="00B853D4" w:rsidRDefault="00B853D4" w:rsidP="00CE1A95">
            <w:pPr>
              <w:jc w:val="right"/>
              <w:rPr>
                <w:rFonts w:ascii="Arial" w:hAnsi="Arial" w:cs="Arial"/>
                <w:bCs/>
                <w:sz w:val="24"/>
                <w:szCs w:val="24"/>
              </w:rPr>
            </w:pPr>
            <w:r w:rsidRPr="00B853D4">
              <w:rPr>
                <w:rFonts w:ascii="Arial" w:hAnsi="Arial" w:cs="Arial"/>
                <w:bCs/>
                <w:sz w:val="24"/>
                <w:szCs w:val="24"/>
              </w:rPr>
              <w:t>0</w:t>
            </w:r>
          </w:p>
        </w:tc>
        <w:tc>
          <w:tcPr>
            <w:tcW w:w="1100" w:type="dxa"/>
          </w:tcPr>
          <w:p w14:paraId="62ACD39C" w14:textId="27EBFDC9" w:rsidR="00B853D4" w:rsidRPr="00717F0F" w:rsidRDefault="00B853D4" w:rsidP="00CE1A95">
            <w:pPr>
              <w:jc w:val="right"/>
              <w:rPr>
                <w:rFonts w:ascii="Arial" w:hAnsi="Arial" w:cs="Arial"/>
                <w:b/>
                <w:sz w:val="24"/>
                <w:szCs w:val="24"/>
              </w:rPr>
            </w:pPr>
            <w:r>
              <w:rPr>
                <w:rFonts w:ascii="Arial" w:hAnsi="Arial" w:cs="Arial"/>
                <w:b/>
                <w:sz w:val="24"/>
                <w:szCs w:val="24"/>
              </w:rPr>
              <w:t>147</w:t>
            </w:r>
          </w:p>
        </w:tc>
      </w:tr>
      <w:tr w:rsidR="00B853D4" w:rsidRPr="00717F0F" w14:paraId="4C3596BA" w14:textId="77777777" w:rsidTr="00B853D4">
        <w:trPr>
          <w:trHeight w:val="50"/>
        </w:trPr>
        <w:tc>
          <w:tcPr>
            <w:tcW w:w="1569" w:type="dxa"/>
            <w:vAlign w:val="center"/>
          </w:tcPr>
          <w:p w14:paraId="01BB1B41" w14:textId="77777777" w:rsidR="00B853D4" w:rsidRPr="00717F0F" w:rsidRDefault="00B853D4" w:rsidP="00CE1A95">
            <w:pPr>
              <w:rPr>
                <w:rFonts w:ascii="Arial" w:hAnsi="Arial" w:cs="Arial"/>
                <w:sz w:val="24"/>
                <w:szCs w:val="24"/>
              </w:rPr>
            </w:pPr>
            <w:r w:rsidRPr="00717F0F">
              <w:rPr>
                <w:rFonts w:ascii="Arial" w:hAnsi="Arial" w:cs="Arial"/>
                <w:sz w:val="24"/>
                <w:szCs w:val="24"/>
              </w:rPr>
              <w:t>Other</w:t>
            </w:r>
          </w:p>
        </w:tc>
        <w:tc>
          <w:tcPr>
            <w:tcW w:w="1281" w:type="dxa"/>
            <w:gridSpan w:val="2"/>
            <w:vAlign w:val="center"/>
          </w:tcPr>
          <w:p w14:paraId="0211432A" w14:textId="23479BCF" w:rsidR="00B853D4" w:rsidRPr="00717F0F" w:rsidRDefault="00B853D4" w:rsidP="00CE1A95">
            <w:pPr>
              <w:jc w:val="right"/>
              <w:rPr>
                <w:rFonts w:ascii="Arial" w:hAnsi="Arial" w:cs="Arial"/>
                <w:sz w:val="24"/>
                <w:szCs w:val="24"/>
              </w:rPr>
            </w:pPr>
            <w:r>
              <w:rPr>
                <w:rFonts w:ascii="Arial" w:hAnsi="Arial" w:cs="Arial"/>
                <w:sz w:val="24"/>
                <w:szCs w:val="24"/>
              </w:rPr>
              <w:t>25</w:t>
            </w:r>
          </w:p>
        </w:tc>
        <w:tc>
          <w:tcPr>
            <w:tcW w:w="1296" w:type="dxa"/>
          </w:tcPr>
          <w:p w14:paraId="6B4A5EBA" w14:textId="1CCB76CE" w:rsidR="00B853D4" w:rsidRPr="00717F0F" w:rsidRDefault="00B853D4" w:rsidP="00CE1A95">
            <w:pPr>
              <w:jc w:val="right"/>
              <w:rPr>
                <w:rFonts w:ascii="Arial" w:hAnsi="Arial" w:cs="Arial"/>
                <w:sz w:val="24"/>
                <w:szCs w:val="24"/>
              </w:rPr>
            </w:pPr>
            <w:r w:rsidRPr="00717F0F">
              <w:rPr>
                <w:rFonts w:ascii="Arial" w:hAnsi="Arial" w:cs="Arial"/>
                <w:sz w:val="24"/>
                <w:szCs w:val="24"/>
              </w:rPr>
              <w:t>0</w:t>
            </w:r>
          </w:p>
        </w:tc>
        <w:tc>
          <w:tcPr>
            <w:tcW w:w="1191" w:type="dxa"/>
          </w:tcPr>
          <w:p w14:paraId="0BC47B27" w14:textId="517B906F" w:rsidR="00B853D4" w:rsidRPr="00717F0F" w:rsidRDefault="00B853D4" w:rsidP="00CE1A95">
            <w:pPr>
              <w:jc w:val="right"/>
              <w:rPr>
                <w:rFonts w:ascii="Arial" w:hAnsi="Arial" w:cs="Arial"/>
                <w:sz w:val="24"/>
                <w:szCs w:val="24"/>
              </w:rPr>
            </w:pPr>
            <w:r w:rsidRPr="00717F0F">
              <w:rPr>
                <w:rFonts w:ascii="Arial" w:hAnsi="Arial" w:cs="Arial"/>
                <w:sz w:val="24"/>
                <w:szCs w:val="24"/>
              </w:rPr>
              <w:t>0</w:t>
            </w:r>
          </w:p>
        </w:tc>
        <w:tc>
          <w:tcPr>
            <w:tcW w:w="1123" w:type="dxa"/>
          </w:tcPr>
          <w:p w14:paraId="3450426D" w14:textId="1902FBE8" w:rsidR="00B853D4" w:rsidRPr="00717F0F" w:rsidRDefault="00B853D4" w:rsidP="00CE1A95">
            <w:pPr>
              <w:jc w:val="right"/>
              <w:rPr>
                <w:rFonts w:ascii="Arial" w:hAnsi="Arial" w:cs="Arial"/>
                <w:b/>
                <w:sz w:val="24"/>
                <w:szCs w:val="24"/>
              </w:rPr>
            </w:pPr>
            <w:r w:rsidRPr="00717F0F">
              <w:rPr>
                <w:rFonts w:ascii="Arial" w:hAnsi="Arial" w:cs="Arial"/>
                <w:sz w:val="24"/>
                <w:szCs w:val="24"/>
              </w:rPr>
              <w:t>0</w:t>
            </w:r>
          </w:p>
        </w:tc>
        <w:tc>
          <w:tcPr>
            <w:tcW w:w="931" w:type="dxa"/>
          </w:tcPr>
          <w:p w14:paraId="06111BE1" w14:textId="2286A7E2" w:rsidR="00B853D4" w:rsidRPr="00717F0F" w:rsidRDefault="00B853D4" w:rsidP="00CE1A95">
            <w:pPr>
              <w:jc w:val="right"/>
              <w:rPr>
                <w:rFonts w:ascii="Arial" w:hAnsi="Arial" w:cs="Arial"/>
                <w:b/>
                <w:sz w:val="24"/>
                <w:szCs w:val="24"/>
              </w:rPr>
            </w:pPr>
            <w:r w:rsidRPr="00717F0F">
              <w:rPr>
                <w:rFonts w:ascii="Arial" w:hAnsi="Arial" w:cs="Arial"/>
                <w:sz w:val="24"/>
                <w:szCs w:val="24"/>
              </w:rPr>
              <w:t>0</w:t>
            </w:r>
          </w:p>
        </w:tc>
        <w:tc>
          <w:tcPr>
            <w:tcW w:w="859" w:type="dxa"/>
          </w:tcPr>
          <w:p w14:paraId="097B2F33" w14:textId="0C4F5C27" w:rsidR="00B853D4" w:rsidRPr="00B853D4" w:rsidRDefault="00B853D4" w:rsidP="00CE1A95">
            <w:pPr>
              <w:jc w:val="right"/>
              <w:rPr>
                <w:rFonts w:ascii="Arial" w:hAnsi="Arial" w:cs="Arial"/>
                <w:bCs/>
                <w:sz w:val="24"/>
                <w:szCs w:val="24"/>
              </w:rPr>
            </w:pPr>
            <w:r>
              <w:rPr>
                <w:rFonts w:ascii="Arial" w:hAnsi="Arial" w:cs="Arial"/>
                <w:bCs/>
                <w:sz w:val="24"/>
                <w:szCs w:val="24"/>
              </w:rPr>
              <w:t>384</w:t>
            </w:r>
          </w:p>
        </w:tc>
        <w:tc>
          <w:tcPr>
            <w:tcW w:w="1100" w:type="dxa"/>
          </w:tcPr>
          <w:p w14:paraId="1F20E673" w14:textId="5BFAB90E" w:rsidR="00B853D4" w:rsidRPr="00717F0F" w:rsidRDefault="00B853D4" w:rsidP="00CE1A95">
            <w:pPr>
              <w:jc w:val="right"/>
              <w:rPr>
                <w:rFonts w:ascii="Arial" w:hAnsi="Arial" w:cs="Arial"/>
                <w:b/>
                <w:sz w:val="24"/>
                <w:szCs w:val="24"/>
              </w:rPr>
            </w:pPr>
            <w:r>
              <w:rPr>
                <w:rFonts w:ascii="Arial" w:hAnsi="Arial" w:cs="Arial"/>
                <w:b/>
                <w:sz w:val="24"/>
                <w:szCs w:val="24"/>
              </w:rPr>
              <w:t>409</w:t>
            </w:r>
          </w:p>
        </w:tc>
      </w:tr>
      <w:tr w:rsidR="00B853D4" w:rsidRPr="00717F0F" w14:paraId="7DDB825E" w14:textId="77777777" w:rsidTr="00B853D4">
        <w:tc>
          <w:tcPr>
            <w:tcW w:w="1569" w:type="dxa"/>
            <w:vAlign w:val="center"/>
          </w:tcPr>
          <w:p w14:paraId="3EE44C51" w14:textId="77777777" w:rsidR="00B853D4" w:rsidRPr="00717F0F" w:rsidRDefault="00B853D4" w:rsidP="00CE1A95">
            <w:pPr>
              <w:rPr>
                <w:rFonts w:ascii="Arial" w:hAnsi="Arial" w:cs="Arial"/>
                <w:b/>
                <w:sz w:val="24"/>
                <w:szCs w:val="24"/>
              </w:rPr>
            </w:pPr>
            <w:r w:rsidRPr="00717F0F">
              <w:rPr>
                <w:rFonts w:ascii="Arial" w:hAnsi="Arial" w:cs="Arial"/>
                <w:b/>
                <w:sz w:val="24"/>
                <w:szCs w:val="24"/>
              </w:rPr>
              <w:t>Total</w:t>
            </w:r>
          </w:p>
        </w:tc>
        <w:tc>
          <w:tcPr>
            <w:tcW w:w="1281" w:type="dxa"/>
            <w:gridSpan w:val="2"/>
            <w:vAlign w:val="center"/>
          </w:tcPr>
          <w:p w14:paraId="575084BC" w14:textId="02E3E82A" w:rsidR="00B853D4" w:rsidRPr="00717F0F" w:rsidRDefault="00B853D4" w:rsidP="00CE1A95">
            <w:pPr>
              <w:jc w:val="right"/>
              <w:rPr>
                <w:rFonts w:ascii="Arial" w:hAnsi="Arial" w:cs="Arial"/>
                <w:b/>
                <w:sz w:val="24"/>
                <w:szCs w:val="24"/>
              </w:rPr>
            </w:pPr>
            <w:r>
              <w:rPr>
                <w:rFonts w:ascii="Arial" w:hAnsi="Arial" w:cs="Arial"/>
                <w:b/>
                <w:sz w:val="24"/>
                <w:szCs w:val="24"/>
              </w:rPr>
              <w:t>93</w:t>
            </w:r>
          </w:p>
        </w:tc>
        <w:tc>
          <w:tcPr>
            <w:tcW w:w="1296" w:type="dxa"/>
          </w:tcPr>
          <w:p w14:paraId="4700FACF" w14:textId="57DF6A77" w:rsidR="00B853D4" w:rsidRPr="00717F0F" w:rsidRDefault="00B853D4" w:rsidP="00CE1A95">
            <w:pPr>
              <w:jc w:val="right"/>
              <w:rPr>
                <w:rFonts w:ascii="Arial" w:hAnsi="Arial" w:cs="Arial"/>
                <w:b/>
                <w:sz w:val="24"/>
                <w:szCs w:val="24"/>
              </w:rPr>
            </w:pPr>
            <w:r>
              <w:rPr>
                <w:rFonts w:ascii="Arial" w:hAnsi="Arial" w:cs="Arial"/>
                <w:b/>
                <w:sz w:val="24"/>
                <w:szCs w:val="24"/>
              </w:rPr>
              <w:t>50</w:t>
            </w:r>
          </w:p>
        </w:tc>
        <w:tc>
          <w:tcPr>
            <w:tcW w:w="1191" w:type="dxa"/>
          </w:tcPr>
          <w:p w14:paraId="4415EC6A" w14:textId="6FF4437D" w:rsidR="00B853D4" w:rsidRPr="00717F0F" w:rsidRDefault="00B853D4" w:rsidP="00CE1A95">
            <w:pPr>
              <w:jc w:val="right"/>
              <w:rPr>
                <w:rFonts w:ascii="Arial" w:hAnsi="Arial" w:cs="Arial"/>
                <w:b/>
                <w:sz w:val="24"/>
                <w:szCs w:val="24"/>
              </w:rPr>
            </w:pPr>
            <w:r>
              <w:rPr>
                <w:rFonts w:ascii="Arial" w:hAnsi="Arial" w:cs="Arial"/>
                <w:b/>
                <w:sz w:val="24"/>
                <w:szCs w:val="24"/>
              </w:rPr>
              <w:t>4</w:t>
            </w:r>
          </w:p>
        </w:tc>
        <w:tc>
          <w:tcPr>
            <w:tcW w:w="1123" w:type="dxa"/>
          </w:tcPr>
          <w:p w14:paraId="67ACE799" w14:textId="23D4DE35" w:rsidR="00B853D4" w:rsidRPr="00717F0F" w:rsidRDefault="00B853D4" w:rsidP="00CE1A95">
            <w:pPr>
              <w:jc w:val="right"/>
              <w:rPr>
                <w:rFonts w:ascii="Arial" w:hAnsi="Arial" w:cs="Arial"/>
                <w:b/>
                <w:sz w:val="24"/>
                <w:szCs w:val="24"/>
              </w:rPr>
            </w:pPr>
            <w:r>
              <w:rPr>
                <w:rFonts w:ascii="Arial" w:hAnsi="Arial" w:cs="Arial"/>
                <w:b/>
                <w:sz w:val="24"/>
                <w:szCs w:val="24"/>
              </w:rPr>
              <w:t>461</w:t>
            </w:r>
          </w:p>
        </w:tc>
        <w:tc>
          <w:tcPr>
            <w:tcW w:w="931" w:type="dxa"/>
          </w:tcPr>
          <w:p w14:paraId="6F3DD616" w14:textId="66A927A3" w:rsidR="00B853D4" w:rsidRPr="00717F0F" w:rsidRDefault="00B853D4" w:rsidP="00CE1A95">
            <w:pPr>
              <w:jc w:val="right"/>
              <w:rPr>
                <w:rFonts w:ascii="Arial" w:hAnsi="Arial" w:cs="Arial"/>
                <w:b/>
                <w:sz w:val="24"/>
                <w:szCs w:val="24"/>
              </w:rPr>
            </w:pPr>
            <w:r>
              <w:rPr>
                <w:rFonts w:ascii="Arial" w:hAnsi="Arial" w:cs="Arial"/>
                <w:b/>
                <w:sz w:val="24"/>
                <w:szCs w:val="24"/>
              </w:rPr>
              <w:t>147</w:t>
            </w:r>
          </w:p>
        </w:tc>
        <w:tc>
          <w:tcPr>
            <w:tcW w:w="859" w:type="dxa"/>
          </w:tcPr>
          <w:p w14:paraId="6A6A7CDA" w14:textId="4A814193" w:rsidR="00B853D4" w:rsidRPr="00717F0F" w:rsidRDefault="00B853D4" w:rsidP="00CE1A95">
            <w:pPr>
              <w:jc w:val="right"/>
              <w:rPr>
                <w:rFonts w:ascii="Arial" w:hAnsi="Arial" w:cs="Arial"/>
                <w:b/>
                <w:sz w:val="24"/>
                <w:szCs w:val="24"/>
              </w:rPr>
            </w:pPr>
            <w:r>
              <w:rPr>
                <w:rFonts w:ascii="Arial" w:hAnsi="Arial" w:cs="Arial"/>
                <w:b/>
                <w:sz w:val="24"/>
                <w:szCs w:val="24"/>
              </w:rPr>
              <w:t>384</w:t>
            </w:r>
          </w:p>
        </w:tc>
        <w:tc>
          <w:tcPr>
            <w:tcW w:w="1100" w:type="dxa"/>
          </w:tcPr>
          <w:p w14:paraId="0BA2C13A" w14:textId="0872EA61" w:rsidR="00B853D4" w:rsidRPr="00717F0F" w:rsidRDefault="00B853D4" w:rsidP="00CE1A95">
            <w:pPr>
              <w:jc w:val="right"/>
              <w:rPr>
                <w:rFonts w:ascii="Arial" w:hAnsi="Arial" w:cs="Arial"/>
                <w:b/>
                <w:sz w:val="24"/>
                <w:szCs w:val="24"/>
              </w:rPr>
            </w:pPr>
            <w:r>
              <w:rPr>
                <w:rFonts w:ascii="Arial" w:hAnsi="Arial" w:cs="Arial"/>
                <w:b/>
                <w:sz w:val="24"/>
                <w:szCs w:val="24"/>
              </w:rPr>
              <w:t>1,139</w:t>
            </w:r>
          </w:p>
        </w:tc>
      </w:tr>
    </w:tbl>
    <w:p w14:paraId="109DFF5D" w14:textId="4DE0AB4D" w:rsidR="00717F0F" w:rsidRDefault="00717F0F" w:rsidP="00FB719A">
      <w:pPr>
        <w:jc w:val="both"/>
        <w:rPr>
          <w:rFonts w:ascii="Arial" w:hAnsi="Arial" w:cs="Arial"/>
          <w:sz w:val="24"/>
          <w:szCs w:val="24"/>
        </w:rPr>
      </w:pPr>
    </w:p>
    <w:p w14:paraId="3F1880F0" w14:textId="77777777" w:rsidR="00B853D4" w:rsidRPr="00717F0F" w:rsidRDefault="00B853D4" w:rsidP="00FB719A">
      <w:pPr>
        <w:jc w:val="both"/>
        <w:rPr>
          <w:rFonts w:ascii="Arial" w:hAnsi="Arial" w:cs="Arial"/>
          <w:sz w:val="24"/>
          <w:szCs w:val="24"/>
        </w:rPr>
      </w:pPr>
    </w:p>
    <w:p w14:paraId="35E0C9BE" w14:textId="77777777" w:rsidR="00CB191C" w:rsidRPr="00717F0F" w:rsidRDefault="00D31C14" w:rsidP="00FB719A">
      <w:pPr>
        <w:pStyle w:val="Heading2"/>
        <w:numPr>
          <w:ilvl w:val="1"/>
          <w:numId w:val="9"/>
        </w:numPr>
        <w:spacing w:before="0"/>
        <w:rPr>
          <w:rFonts w:ascii="Arial" w:hAnsi="Arial" w:cs="Arial"/>
          <w:b/>
          <w:color w:val="auto"/>
          <w:sz w:val="24"/>
          <w:szCs w:val="24"/>
        </w:rPr>
      </w:pPr>
      <w:bookmarkStart w:id="61" w:name="_Toc46905332"/>
      <w:r w:rsidRPr="00717F0F">
        <w:rPr>
          <w:rFonts w:ascii="Arial" w:hAnsi="Arial" w:cs="Arial"/>
          <w:b/>
          <w:color w:val="auto"/>
          <w:sz w:val="24"/>
          <w:szCs w:val="24"/>
        </w:rPr>
        <w:lastRenderedPageBreak/>
        <w:t>Market Risk</w:t>
      </w:r>
      <w:bookmarkEnd w:id="61"/>
    </w:p>
    <w:p w14:paraId="0BA85B2A" w14:textId="77777777" w:rsidR="00D31C14" w:rsidRPr="00717F0F" w:rsidRDefault="00D31C14" w:rsidP="00FB719A">
      <w:pPr>
        <w:jc w:val="both"/>
        <w:rPr>
          <w:rFonts w:ascii="Arial" w:hAnsi="Arial" w:cs="Arial"/>
          <w:sz w:val="24"/>
          <w:szCs w:val="24"/>
        </w:rPr>
      </w:pPr>
    </w:p>
    <w:p w14:paraId="54BE0544" w14:textId="77777777" w:rsidR="00D31C14" w:rsidRPr="00717F0F" w:rsidRDefault="00D31C14" w:rsidP="00FB719A">
      <w:pPr>
        <w:jc w:val="both"/>
        <w:rPr>
          <w:rFonts w:ascii="Arial" w:hAnsi="Arial" w:cs="Arial"/>
          <w:sz w:val="24"/>
          <w:szCs w:val="24"/>
        </w:rPr>
      </w:pPr>
      <w:r w:rsidRPr="00717F0F">
        <w:rPr>
          <w:rFonts w:ascii="Arial" w:hAnsi="Arial" w:cs="Arial"/>
          <w:sz w:val="24"/>
          <w:szCs w:val="24"/>
        </w:rPr>
        <w:t xml:space="preserve">Market risk is the risk that changes in market prices, such as foreign exchange rates, interest rates and equity prices </w:t>
      </w:r>
      <w:r w:rsidR="00C804F1" w:rsidRPr="00717F0F">
        <w:rPr>
          <w:rFonts w:ascii="Arial" w:hAnsi="Arial" w:cs="Arial"/>
          <w:sz w:val="24"/>
          <w:szCs w:val="24"/>
        </w:rPr>
        <w:t>that</w:t>
      </w:r>
      <w:r w:rsidRPr="00717F0F">
        <w:rPr>
          <w:rFonts w:ascii="Arial" w:hAnsi="Arial" w:cs="Arial"/>
          <w:sz w:val="24"/>
          <w:szCs w:val="24"/>
        </w:rPr>
        <w:t xml:space="preserve"> affect the Company's income or the value of its holdings of financial instruments.</w:t>
      </w:r>
    </w:p>
    <w:p w14:paraId="18DCE596" w14:textId="77777777" w:rsidR="00D31C14" w:rsidRPr="00717F0F" w:rsidRDefault="00D31C14" w:rsidP="00FB719A">
      <w:pPr>
        <w:jc w:val="both"/>
        <w:rPr>
          <w:rFonts w:ascii="Arial" w:hAnsi="Arial" w:cs="Arial"/>
          <w:sz w:val="24"/>
          <w:szCs w:val="24"/>
        </w:rPr>
      </w:pPr>
    </w:p>
    <w:p w14:paraId="6D6063D6" w14:textId="77777777" w:rsidR="00D31C14" w:rsidRPr="00717F0F" w:rsidRDefault="00D31C14" w:rsidP="00FB719A">
      <w:pPr>
        <w:jc w:val="both"/>
        <w:rPr>
          <w:rFonts w:ascii="Arial" w:hAnsi="Arial" w:cs="Arial"/>
          <w:sz w:val="24"/>
          <w:szCs w:val="24"/>
        </w:rPr>
      </w:pPr>
      <w:r w:rsidRPr="00717F0F">
        <w:rPr>
          <w:rFonts w:ascii="Arial" w:hAnsi="Arial" w:cs="Arial"/>
          <w:sz w:val="24"/>
          <w:szCs w:val="24"/>
        </w:rPr>
        <w:t>As the Company is not holding any financial instruments, it is not exposed to market risk.</w:t>
      </w:r>
    </w:p>
    <w:p w14:paraId="25E2F95D" w14:textId="77777777" w:rsidR="00D31C14" w:rsidRPr="00717F0F" w:rsidRDefault="00D31C14" w:rsidP="00FB719A">
      <w:pPr>
        <w:jc w:val="both"/>
        <w:rPr>
          <w:rFonts w:ascii="Arial" w:hAnsi="Arial" w:cs="Arial"/>
          <w:sz w:val="24"/>
          <w:szCs w:val="24"/>
        </w:rPr>
      </w:pPr>
    </w:p>
    <w:p w14:paraId="0F851890" w14:textId="77777777" w:rsidR="00D31C14" w:rsidRPr="00717F0F" w:rsidRDefault="00D31C14" w:rsidP="00FB719A">
      <w:pPr>
        <w:pStyle w:val="ListParagraph"/>
        <w:numPr>
          <w:ilvl w:val="2"/>
          <w:numId w:val="9"/>
        </w:numPr>
        <w:jc w:val="both"/>
        <w:rPr>
          <w:rFonts w:ascii="Arial" w:hAnsi="Arial" w:cs="Arial"/>
          <w:b/>
          <w:sz w:val="24"/>
          <w:szCs w:val="24"/>
        </w:rPr>
      </w:pPr>
      <w:r w:rsidRPr="00717F0F">
        <w:rPr>
          <w:rFonts w:ascii="Arial" w:hAnsi="Arial" w:cs="Arial"/>
          <w:b/>
          <w:sz w:val="24"/>
          <w:szCs w:val="24"/>
        </w:rPr>
        <w:t>Currency Risk</w:t>
      </w:r>
    </w:p>
    <w:p w14:paraId="000C1380" w14:textId="77777777" w:rsidR="00D31C14" w:rsidRPr="00717F0F" w:rsidRDefault="00D31C14" w:rsidP="00FB719A">
      <w:pPr>
        <w:jc w:val="both"/>
        <w:rPr>
          <w:rFonts w:ascii="Arial" w:hAnsi="Arial" w:cs="Arial"/>
          <w:sz w:val="24"/>
          <w:szCs w:val="24"/>
        </w:rPr>
      </w:pPr>
    </w:p>
    <w:p w14:paraId="6A54B80A" w14:textId="77777777" w:rsidR="00D31C14" w:rsidRPr="00717F0F" w:rsidRDefault="00D31C14" w:rsidP="00FB719A">
      <w:pPr>
        <w:jc w:val="both"/>
        <w:rPr>
          <w:rFonts w:ascii="Arial" w:hAnsi="Arial" w:cs="Arial"/>
          <w:sz w:val="24"/>
          <w:szCs w:val="24"/>
        </w:rPr>
      </w:pPr>
      <w:r w:rsidRPr="00717F0F">
        <w:rPr>
          <w:rFonts w:ascii="Arial" w:hAnsi="Arial" w:cs="Arial"/>
          <w:sz w:val="24"/>
          <w:szCs w:val="24"/>
        </w:rPr>
        <w:t xml:space="preserve">Currency risk is the risk that the value of an asset will fluctuate due to changes in foreign exchange rates. Currency risk arises when future commercial transactions and recognized assets and liabilities are denominated in a currency that is not the Company's functional currency. </w:t>
      </w:r>
    </w:p>
    <w:p w14:paraId="4F254DB8" w14:textId="77777777" w:rsidR="00D31C14" w:rsidRPr="00717F0F" w:rsidRDefault="00D31C14" w:rsidP="00FB719A">
      <w:pPr>
        <w:jc w:val="both"/>
        <w:rPr>
          <w:rFonts w:ascii="Arial" w:hAnsi="Arial" w:cs="Arial"/>
          <w:sz w:val="24"/>
          <w:szCs w:val="24"/>
        </w:rPr>
      </w:pPr>
    </w:p>
    <w:p w14:paraId="1B567473" w14:textId="321A888B" w:rsidR="008B2971" w:rsidRPr="00717F0F" w:rsidRDefault="008B2971" w:rsidP="008B2971">
      <w:pPr>
        <w:jc w:val="both"/>
        <w:rPr>
          <w:rFonts w:ascii="Arial" w:hAnsi="Arial" w:cs="Arial"/>
          <w:sz w:val="24"/>
          <w:szCs w:val="24"/>
        </w:rPr>
      </w:pPr>
      <w:r w:rsidRPr="00B853D4">
        <w:rPr>
          <w:rFonts w:ascii="Arial" w:hAnsi="Arial" w:cs="Arial"/>
          <w:sz w:val="24"/>
          <w:szCs w:val="24"/>
        </w:rPr>
        <w:t>As the Company had balances held in US Dollars</w:t>
      </w:r>
      <w:r w:rsidR="00B853D4" w:rsidRPr="00B853D4">
        <w:rPr>
          <w:rFonts w:ascii="Arial" w:hAnsi="Arial" w:cs="Arial"/>
          <w:sz w:val="24"/>
          <w:szCs w:val="24"/>
        </w:rPr>
        <w:t xml:space="preserve"> and Russian Rubles,</w:t>
      </w:r>
      <w:r w:rsidRPr="00B853D4">
        <w:rPr>
          <w:rFonts w:ascii="Arial" w:hAnsi="Arial" w:cs="Arial"/>
          <w:sz w:val="24"/>
          <w:szCs w:val="24"/>
        </w:rPr>
        <w:t xml:space="preserve"> the Company was exposed to foreign exchange risk.</w:t>
      </w:r>
    </w:p>
    <w:p w14:paraId="1D92D31F" w14:textId="77777777" w:rsidR="00D31C14" w:rsidRPr="00717F0F" w:rsidRDefault="00D31C14" w:rsidP="00FB719A">
      <w:pPr>
        <w:jc w:val="both"/>
        <w:rPr>
          <w:rFonts w:ascii="Arial" w:hAnsi="Arial" w:cs="Arial"/>
          <w:sz w:val="24"/>
          <w:szCs w:val="24"/>
        </w:rPr>
      </w:pPr>
    </w:p>
    <w:p w14:paraId="24BA1F82" w14:textId="77777777" w:rsidR="00D31C14" w:rsidRPr="00717F0F" w:rsidRDefault="009E3C06" w:rsidP="00FB719A">
      <w:pPr>
        <w:pStyle w:val="Heading2"/>
        <w:numPr>
          <w:ilvl w:val="1"/>
          <w:numId w:val="9"/>
        </w:numPr>
        <w:spacing w:before="0"/>
        <w:rPr>
          <w:rFonts w:ascii="Arial" w:hAnsi="Arial" w:cs="Arial"/>
          <w:b/>
          <w:color w:val="auto"/>
          <w:sz w:val="24"/>
          <w:szCs w:val="24"/>
        </w:rPr>
      </w:pPr>
      <w:bookmarkStart w:id="62" w:name="_Toc46905333"/>
      <w:r w:rsidRPr="00717F0F">
        <w:rPr>
          <w:rFonts w:ascii="Arial" w:hAnsi="Arial" w:cs="Arial"/>
          <w:b/>
          <w:color w:val="auto"/>
          <w:sz w:val="24"/>
          <w:szCs w:val="24"/>
        </w:rPr>
        <w:t>Fixed Overhead</w:t>
      </w:r>
      <w:r w:rsidR="00D31C14" w:rsidRPr="00717F0F">
        <w:rPr>
          <w:rFonts w:ascii="Arial" w:hAnsi="Arial" w:cs="Arial"/>
          <w:b/>
          <w:color w:val="auto"/>
          <w:sz w:val="24"/>
          <w:szCs w:val="24"/>
        </w:rPr>
        <w:t xml:space="preserve"> Risk</w:t>
      </w:r>
      <w:bookmarkEnd w:id="62"/>
    </w:p>
    <w:p w14:paraId="13579080" w14:textId="77777777" w:rsidR="008A22D1" w:rsidRPr="00717F0F" w:rsidRDefault="008A22D1" w:rsidP="00FB719A">
      <w:pPr>
        <w:jc w:val="both"/>
        <w:rPr>
          <w:rFonts w:ascii="Arial" w:hAnsi="Arial" w:cs="Arial"/>
          <w:sz w:val="24"/>
          <w:szCs w:val="24"/>
        </w:rPr>
      </w:pPr>
    </w:p>
    <w:p w14:paraId="214F42E9" w14:textId="77777777" w:rsidR="008A22D1" w:rsidRPr="00717F0F" w:rsidRDefault="008A22D1" w:rsidP="00FB719A">
      <w:pPr>
        <w:jc w:val="both"/>
        <w:rPr>
          <w:rFonts w:ascii="Arial" w:hAnsi="Arial" w:cs="Arial"/>
          <w:sz w:val="24"/>
          <w:szCs w:val="24"/>
        </w:rPr>
      </w:pPr>
      <w:r w:rsidRPr="00717F0F">
        <w:rPr>
          <w:rFonts w:ascii="Arial" w:hAnsi="Arial" w:cs="Arial"/>
          <w:sz w:val="24"/>
          <w:szCs w:val="24"/>
        </w:rPr>
        <w:t xml:space="preserve">Due to the limited </w:t>
      </w:r>
      <w:proofErr w:type="spellStart"/>
      <w:r w:rsidRPr="00717F0F">
        <w:rPr>
          <w:rFonts w:ascii="Arial" w:hAnsi="Arial" w:cs="Arial"/>
          <w:sz w:val="24"/>
          <w:szCs w:val="24"/>
        </w:rPr>
        <w:t>authorisation</w:t>
      </w:r>
      <w:proofErr w:type="spellEnd"/>
      <w:r w:rsidRPr="00717F0F">
        <w:rPr>
          <w:rFonts w:ascii="Arial" w:hAnsi="Arial" w:cs="Arial"/>
          <w:sz w:val="24"/>
          <w:szCs w:val="24"/>
        </w:rPr>
        <w:t xml:space="preserve"> of the Company, the </w:t>
      </w:r>
      <w:r w:rsidR="009E3C06" w:rsidRPr="00717F0F">
        <w:rPr>
          <w:rFonts w:ascii="Arial" w:hAnsi="Arial" w:cs="Arial"/>
          <w:sz w:val="24"/>
          <w:szCs w:val="24"/>
        </w:rPr>
        <w:t>Company falls under Article 95</w:t>
      </w:r>
      <w:r w:rsidRPr="00717F0F">
        <w:rPr>
          <w:rFonts w:ascii="Arial" w:hAnsi="Arial" w:cs="Arial"/>
          <w:sz w:val="24"/>
          <w:szCs w:val="24"/>
        </w:rPr>
        <w:t xml:space="preserve"> of CRR and therefore the calculation of the capital requirements for operational risk is based on the fixed overheads of the preceding financial year. Under this method, the Company calculates its total Risk Weighted Assets as the higher of the following: </w:t>
      </w:r>
    </w:p>
    <w:p w14:paraId="78C6B843" w14:textId="77777777" w:rsidR="008A22D1" w:rsidRPr="00717F0F" w:rsidRDefault="008A22D1" w:rsidP="00FB719A">
      <w:pPr>
        <w:jc w:val="both"/>
        <w:rPr>
          <w:rFonts w:ascii="Arial" w:hAnsi="Arial" w:cs="Arial"/>
          <w:sz w:val="24"/>
          <w:szCs w:val="24"/>
        </w:rPr>
      </w:pPr>
    </w:p>
    <w:p w14:paraId="7A97D773" w14:textId="77777777" w:rsidR="008A22D1" w:rsidRPr="00717F0F" w:rsidRDefault="008A22D1" w:rsidP="00FB719A">
      <w:pPr>
        <w:pStyle w:val="ListParagraph"/>
        <w:numPr>
          <w:ilvl w:val="0"/>
          <w:numId w:val="15"/>
        </w:numPr>
        <w:jc w:val="both"/>
        <w:rPr>
          <w:rFonts w:ascii="Arial" w:hAnsi="Arial" w:cs="Arial"/>
          <w:sz w:val="24"/>
          <w:szCs w:val="24"/>
        </w:rPr>
      </w:pPr>
      <w:r w:rsidRPr="00717F0F">
        <w:rPr>
          <w:rFonts w:ascii="Arial" w:hAnsi="Arial" w:cs="Arial"/>
          <w:sz w:val="24"/>
          <w:szCs w:val="24"/>
        </w:rPr>
        <w:t>Sum of risk weighted assets for credit and market risk;</w:t>
      </w:r>
    </w:p>
    <w:p w14:paraId="2E315362" w14:textId="77777777" w:rsidR="008A22D1" w:rsidRPr="00717F0F" w:rsidRDefault="008A22D1" w:rsidP="00FB719A">
      <w:pPr>
        <w:pStyle w:val="ListParagraph"/>
        <w:numPr>
          <w:ilvl w:val="0"/>
          <w:numId w:val="15"/>
        </w:numPr>
        <w:jc w:val="both"/>
        <w:rPr>
          <w:rFonts w:ascii="Arial" w:hAnsi="Arial" w:cs="Arial"/>
          <w:sz w:val="24"/>
          <w:szCs w:val="24"/>
        </w:rPr>
      </w:pPr>
      <w:r w:rsidRPr="00717F0F">
        <w:rPr>
          <w:rFonts w:ascii="Arial" w:hAnsi="Arial" w:cs="Arial"/>
          <w:sz w:val="24"/>
          <w:szCs w:val="24"/>
        </w:rPr>
        <w:t>Operational Risk Weighted Assets based on preceding year fixed overheads.</w:t>
      </w:r>
    </w:p>
    <w:p w14:paraId="0FA4217A" w14:textId="77777777" w:rsidR="0079752F" w:rsidRPr="00717F0F" w:rsidRDefault="0079752F" w:rsidP="00FB719A">
      <w:pPr>
        <w:jc w:val="both"/>
        <w:rPr>
          <w:rFonts w:ascii="Arial" w:hAnsi="Arial" w:cs="Arial"/>
          <w:sz w:val="24"/>
          <w:szCs w:val="24"/>
        </w:rPr>
      </w:pPr>
    </w:p>
    <w:p w14:paraId="59EC550D" w14:textId="77777777" w:rsidR="00216E00" w:rsidRPr="00717F0F" w:rsidRDefault="00216E00" w:rsidP="00FB719A">
      <w:pPr>
        <w:pStyle w:val="Heading1"/>
        <w:numPr>
          <w:ilvl w:val="0"/>
          <w:numId w:val="9"/>
        </w:numPr>
        <w:spacing w:before="0"/>
        <w:rPr>
          <w:rFonts w:ascii="Arial" w:hAnsi="Arial" w:cs="Arial"/>
          <w:b/>
          <w:color w:val="auto"/>
          <w:sz w:val="24"/>
          <w:szCs w:val="24"/>
        </w:rPr>
      </w:pPr>
      <w:bookmarkStart w:id="63" w:name="_Toc46905334"/>
      <w:r w:rsidRPr="00717F0F">
        <w:rPr>
          <w:rFonts w:ascii="Arial" w:hAnsi="Arial" w:cs="Arial"/>
          <w:b/>
          <w:color w:val="auto"/>
          <w:sz w:val="24"/>
          <w:szCs w:val="24"/>
        </w:rPr>
        <w:t>Leverage</w:t>
      </w:r>
      <w:r w:rsidR="00777ACA" w:rsidRPr="00717F0F">
        <w:rPr>
          <w:rFonts w:ascii="Arial" w:hAnsi="Arial" w:cs="Arial"/>
          <w:b/>
          <w:color w:val="auto"/>
          <w:sz w:val="24"/>
          <w:szCs w:val="24"/>
        </w:rPr>
        <w:t xml:space="preserve"> Ratio</w:t>
      </w:r>
      <w:bookmarkEnd w:id="63"/>
    </w:p>
    <w:p w14:paraId="5A87CB4F" w14:textId="77777777" w:rsidR="00216E00" w:rsidRPr="00717F0F" w:rsidRDefault="00216E00" w:rsidP="00FB719A">
      <w:pPr>
        <w:jc w:val="both"/>
        <w:rPr>
          <w:rFonts w:ascii="Arial" w:hAnsi="Arial" w:cs="Arial"/>
          <w:sz w:val="24"/>
          <w:szCs w:val="24"/>
        </w:rPr>
      </w:pPr>
    </w:p>
    <w:p w14:paraId="268F6BA5" w14:textId="77777777" w:rsidR="00216E00" w:rsidRPr="00717F0F" w:rsidRDefault="00FB719A" w:rsidP="00FB719A">
      <w:pPr>
        <w:jc w:val="both"/>
        <w:rPr>
          <w:rFonts w:ascii="Arial" w:hAnsi="Arial" w:cs="Arial"/>
          <w:sz w:val="24"/>
          <w:szCs w:val="24"/>
        </w:rPr>
      </w:pPr>
      <w:r w:rsidRPr="00717F0F">
        <w:rPr>
          <w:rFonts w:ascii="Arial" w:hAnsi="Arial" w:cs="Arial"/>
          <w:sz w:val="24"/>
          <w:szCs w:val="24"/>
        </w:rPr>
        <w:t>According to CRR, Article 429, the leverage ratio is calculated as an institution’s capital measure divided by the institution’s total exposure measure and is expressed as a percentage.</w:t>
      </w:r>
    </w:p>
    <w:p w14:paraId="67215987" w14:textId="77777777" w:rsidR="00FB719A" w:rsidRPr="00717F0F" w:rsidRDefault="00FB719A" w:rsidP="00FB719A">
      <w:pPr>
        <w:jc w:val="both"/>
        <w:rPr>
          <w:rFonts w:ascii="Arial" w:hAnsi="Arial" w:cs="Arial"/>
          <w:sz w:val="24"/>
          <w:szCs w:val="24"/>
        </w:rPr>
      </w:pPr>
    </w:p>
    <w:p w14:paraId="05747FEA" w14:textId="01634D78" w:rsidR="00FB719A" w:rsidRPr="00717F0F" w:rsidRDefault="00FB719A" w:rsidP="00FB719A">
      <w:pPr>
        <w:jc w:val="both"/>
        <w:rPr>
          <w:rFonts w:ascii="Arial" w:hAnsi="Arial" w:cs="Arial"/>
          <w:sz w:val="24"/>
          <w:szCs w:val="24"/>
        </w:rPr>
      </w:pPr>
      <w:r w:rsidRPr="00717F0F">
        <w:rPr>
          <w:rFonts w:ascii="Arial" w:hAnsi="Arial" w:cs="Arial"/>
          <w:sz w:val="24"/>
          <w:szCs w:val="24"/>
        </w:rPr>
        <w:t>As at 31 December 201</w:t>
      </w:r>
      <w:r w:rsidR="005E2E12">
        <w:rPr>
          <w:rFonts w:ascii="Arial" w:hAnsi="Arial" w:cs="Arial"/>
          <w:sz w:val="24"/>
          <w:szCs w:val="24"/>
        </w:rPr>
        <w:t>9</w:t>
      </w:r>
      <w:r w:rsidRPr="00717F0F">
        <w:rPr>
          <w:rFonts w:ascii="Arial" w:hAnsi="Arial" w:cs="Arial"/>
          <w:sz w:val="24"/>
          <w:szCs w:val="24"/>
        </w:rPr>
        <w:t>, the lev</w:t>
      </w:r>
      <w:r w:rsidR="00B10E32" w:rsidRPr="00717F0F">
        <w:rPr>
          <w:rFonts w:ascii="Arial" w:hAnsi="Arial" w:cs="Arial"/>
          <w:sz w:val="24"/>
          <w:szCs w:val="24"/>
        </w:rPr>
        <w:t xml:space="preserve">erage ratio of the Company was </w:t>
      </w:r>
      <w:r w:rsidR="00907024" w:rsidRPr="00717F0F">
        <w:rPr>
          <w:rFonts w:ascii="Arial" w:hAnsi="Arial" w:cs="Arial"/>
          <w:sz w:val="24"/>
          <w:szCs w:val="24"/>
        </w:rPr>
        <w:t>101</w:t>
      </w:r>
      <w:r w:rsidRPr="00717F0F">
        <w:rPr>
          <w:rFonts w:ascii="Arial" w:hAnsi="Arial" w:cs="Arial"/>
          <w:sz w:val="24"/>
          <w:szCs w:val="24"/>
        </w:rPr>
        <w:t>%, well above the 3% minimum ratio set by the Basel Committee.</w:t>
      </w:r>
    </w:p>
    <w:p w14:paraId="2498C733" w14:textId="141EB943" w:rsidR="00717F0F" w:rsidRDefault="00717F0F" w:rsidP="00FB719A">
      <w:pPr>
        <w:jc w:val="both"/>
        <w:rPr>
          <w:rFonts w:ascii="Arial" w:hAnsi="Arial" w:cs="Arial"/>
          <w:sz w:val="24"/>
          <w:szCs w:val="24"/>
        </w:rPr>
      </w:pPr>
    </w:p>
    <w:tbl>
      <w:tblPr>
        <w:tblStyle w:val="TableGrid"/>
        <w:tblW w:w="0" w:type="auto"/>
        <w:tblLook w:val="04A0" w:firstRow="1" w:lastRow="0" w:firstColumn="1" w:lastColumn="0" w:noHBand="0" w:noVBand="1"/>
      </w:tblPr>
      <w:tblGrid>
        <w:gridCol w:w="7650"/>
        <w:gridCol w:w="1700"/>
      </w:tblGrid>
      <w:tr w:rsidR="004D3D92" w:rsidRPr="00717F0F" w14:paraId="0B15F8A2" w14:textId="77777777" w:rsidTr="004D3D92">
        <w:tc>
          <w:tcPr>
            <w:tcW w:w="9350" w:type="dxa"/>
            <w:gridSpan w:val="2"/>
            <w:shd w:val="clear" w:color="auto" w:fill="D0CECE" w:themeFill="background2" w:themeFillShade="E6"/>
          </w:tcPr>
          <w:p w14:paraId="1EE3252D" w14:textId="59F48F42" w:rsidR="004D3D92" w:rsidRPr="00717F0F" w:rsidRDefault="004D3D92" w:rsidP="004D3D92">
            <w:pPr>
              <w:jc w:val="center"/>
              <w:rPr>
                <w:rFonts w:ascii="Arial" w:hAnsi="Arial" w:cs="Arial"/>
                <w:b/>
                <w:sz w:val="24"/>
                <w:szCs w:val="24"/>
              </w:rPr>
            </w:pPr>
            <w:r w:rsidRPr="00717F0F">
              <w:rPr>
                <w:rFonts w:ascii="Arial" w:hAnsi="Arial" w:cs="Arial"/>
                <w:b/>
                <w:sz w:val="24"/>
                <w:szCs w:val="24"/>
              </w:rPr>
              <w:t>Summary reconciliation of accounting assets and leverage ratio exposures as at 31 December 201</w:t>
            </w:r>
            <w:r w:rsidR="005E2E12">
              <w:rPr>
                <w:rFonts w:ascii="Arial" w:hAnsi="Arial" w:cs="Arial"/>
                <w:b/>
                <w:sz w:val="24"/>
                <w:szCs w:val="24"/>
              </w:rPr>
              <w:t>9</w:t>
            </w:r>
          </w:p>
        </w:tc>
      </w:tr>
      <w:tr w:rsidR="004D3D92" w:rsidRPr="00717F0F" w14:paraId="3E77ACBA" w14:textId="77777777" w:rsidTr="00B66132">
        <w:tc>
          <w:tcPr>
            <w:tcW w:w="7650" w:type="dxa"/>
            <w:shd w:val="clear" w:color="auto" w:fill="D0CECE" w:themeFill="background2" w:themeFillShade="E6"/>
          </w:tcPr>
          <w:p w14:paraId="64F004B0" w14:textId="77777777" w:rsidR="004D3D92" w:rsidRPr="00717F0F" w:rsidRDefault="004D3D92" w:rsidP="00FB719A">
            <w:pPr>
              <w:jc w:val="both"/>
              <w:rPr>
                <w:rFonts w:ascii="Arial" w:hAnsi="Arial" w:cs="Arial"/>
                <w:sz w:val="24"/>
                <w:szCs w:val="24"/>
              </w:rPr>
            </w:pPr>
          </w:p>
        </w:tc>
        <w:tc>
          <w:tcPr>
            <w:tcW w:w="1700" w:type="dxa"/>
            <w:shd w:val="clear" w:color="auto" w:fill="D0CECE" w:themeFill="background2" w:themeFillShade="E6"/>
          </w:tcPr>
          <w:p w14:paraId="66F0C9B9" w14:textId="77777777" w:rsidR="004D3D92" w:rsidRPr="00717F0F" w:rsidRDefault="004D3D92" w:rsidP="004D3D92">
            <w:pPr>
              <w:jc w:val="right"/>
              <w:rPr>
                <w:rFonts w:ascii="Arial" w:hAnsi="Arial" w:cs="Arial"/>
                <w:sz w:val="24"/>
                <w:szCs w:val="24"/>
              </w:rPr>
            </w:pPr>
            <w:r w:rsidRPr="00717F0F">
              <w:rPr>
                <w:rFonts w:ascii="Arial" w:hAnsi="Arial" w:cs="Arial"/>
                <w:b/>
                <w:sz w:val="24"/>
                <w:szCs w:val="24"/>
              </w:rPr>
              <w:t>€’000</w:t>
            </w:r>
          </w:p>
        </w:tc>
      </w:tr>
      <w:tr w:rsidR="004D3D92" w:rsidRPr="00717F0F" w14:paraId="6D770BCC" w14:textId="77777777" w:rsidTr="00B66132">
        <w:tc>
          <w:tcPr>
            <w:tcW w:w="7650" w:type="dxa"/>
          </w:tcPr>
          <w:p w14:paraId="102A3257" w14:textId="77777777" w:rsidR="004D3D92" w:rsidRPr="00717F0F" w:rsidRDefault="00B66132" w:rsidP="00FB719A">
            <w:pPr>
              <w:jc w:val="both"/>
              <w:rPr>
                <w:rFonts w:ascii="Arial" w:hAnsi="Arial" w:cs="Arial"/>
                <w:sz w:val="24"/>
                <w:szCs w:val="24"/>
              </w:rPr>
            </w:pPr>
            <w:r w:rsidRPr="00717F0F">
              <w:rPr>
                <w:rFonts w:ascii="Arial" w:hAnsi="Arial" w:cs="Arial"/>
                <w:sz w:val="24"/>
                <w:szCs w:val="24"/>
              </w:rPr>
              <w:t>Total assets as per published financial statements</w:t>
            </w:r>
          </w:p>
        </w:tc>
        <w:tc>
          <w:tcPr>
            <w:tcW w:w="1700" w:type="dxa"/>
          </w:tcPr>
          <w:p w14:paraId="3DD9F41F" w14:textId="73D9188F" w:rsidR="004D3D92" w:rsidRPr="00717F0F" w:rsidRDefault="00F15193" w:rsidP="004D3D92">
            <w:pPr>
              <w:jc w:val="right"/>
              <w:rPr>
                <w:rFonts w:ascii="Arial" w:hAnsi="Arial" w:cs="Arial"/>
                <w:sz w:val="24"/>
                <w:szCs w:val="24"/>
              </w:rPr>
            </w:pPr>
            <w:r>
              <w:rPr>
                <w:rFonts w:ascii="Arial" w:hAnsi="Arial" w:cs="Arial"/>
                <w:sz w:val="24"/>
                <w:szCs w:val="24"/>
              </w:rPr>
              <w:t>3,008</w:t>
            </w:r>
          </w:p>
        </w:tc>
      </w:tr>
      <w:tr w:rsidR="004D3D92" w:rsidRPr="00717F0F" w14:paraId="4996B354" w14:textId="77777777" w:rsidTr="00B66132">
        <w:tc>
          <w:tcPr>
            <w:tcW w:w="7650" w:type="dxa"/>
          </w:tcPr>
          <w:p w14:paraId="6E7EE4C3" w14:textId="77777777" w:rsidR="004D3D92" w:rsidRPr="00717F0F" w:rsidRDefault="004D3D92" w:rsidP="00FB719A">
            <w:pPr>
              <w:jc w:val="both"/>
              <w:rPr>
                <w:rFonts w:ascii="Arial" w:hAnsi="Arial" w:cs="Arial"/>
                <w:sz w:val="24"/>
                <w:szCs w:val="24"/>
              </w:rPr>
            </w:pPr>
          </w:p>
        </w:tc>
        <w:tc>
          <w:tcPr>
            <w:tcW w:w="1700" w:type="dxa"/>
          </w:tcPr>
          <w:p w14:paraId="151B0B8C" w14:textId="77777777" w:rsidR="004D3D92" w:rsidRPr="00717F0F" w:rsidRDefault="004D3D92" w:rsidP="004D3D92">
            <w:pPr>
              <w:jc w:val="right"/>
              <w:rPr>
                <w:rFonts w:ascii="Arial" w:hAnsi="Arial" w:cs="Arial"/>
                <w:sz w:val="24"/>
                <w:szCs w:val="24"/>
              </w:rPr>
            </w:pPr>
          </w:p>
        </w:tc>
      </w:tr>
      <w:tr w:rsidR="004D3D92" w:rsidRPr="00717F0F" w14:paraId="6B44DE80" w14:textId="77777777" w:rsidTr="00B66132">
        <w:tc>
          <w:tcPr>
            <w:tcW w:w="7650" w:type="dxa"/>
          </w:tcPr>
          <w:p w14:paraId="356A8392" w14:textId="77777777" w:rsidR="004D3D92" w:rsidRPr="00717F0F" w:rsidRDefault="00B66132" w:rsidP="00FB719A">
            <w:pPr>
              <w:jc w:val="both"/>
              <w:rPr>
                <w:rFonts w:ascii="Arial" w:hAnsi="Arial" w:cs="Arial"/>
                <w:sz w:val="24"/>
                <w:szCs w:val="24"/>
              </w:rPr>
            </w:pPr>
            <w:r w:rsidRPr="00717F0F">
              <w:rPr>
                <w:rFonts w:ascii="Arial" w:hAnsi="Arial" w:cs="Arial"/>
                <w:sz w:val="24"/>
                <w:szCs w:val="24"/>
              </w:rPr>
              <w:t>Tier 1 Capital</w:t>
            </w:r>
          </w:p>
        </w:tc>
        <w:tc>
          <w:tcPr>
            <w:tcW w:w="1700" w:type="dxa"/>
          </w:tcPr>
          <w:p w14:paraId="52463AA6" w14:textId="54D209EC" w:rsidR="004D3D92" w:rsidRPr="00717F0F" w:rsidRDefault="00F15193" w:rsidP="004D3D92">
            <w:pPr>
              <w:jc w:val="right"/>
              <w:rPr>
                <w:rFonts w:ascii="Arial" w:hAnsi="Arial" w:cs="Arial"/>
                <w:sz w:val="24"/>
                <w:szCs w:val="24"/>
              </w:rPr>
            </w:pPr>
            <w:r>
              <w:rPr>
                <w:rFonts w:ascii="Arial" w:hAnsi="Arial" w:cs="Arial"/>
                <w:sz w:val="24"/>
                <w:szCs w:val="24"/>
              </w:rPr>
              <w:t>2,801</w:t>
            </w:r>
          </w:p>
        </w:tc>
      </w:tr>
      <w:tr w:rsidR="004D3D92" w:rsidRPr="00717F0F" w14:paraId="548CC1DF" w14:textId="77777777" w:rsidTr="00B66132">
        <w:tc>
          <w:tcPr>
            <w:tcW w:w="7650" w:type="dxa"/>
          </w:tcPr>
          <w:p w14:paraId="4C18B96E" w14:textId="77777777" w:rsidR="004D3D92" w:rsidRPr="00717F0F" w:rsidRDefault="00B66132" w:rsidP="00FB719A">
            <w:pPr>
              <w:jc w:val="both"/>
              <w:rPr>
                <w:rFonts w:ascii="Arial" w:hAnsi="Arial" w:cs="Arial"/>
                <w:b/>
                <w:sz w:val="24"/>
                <w:szCs w:val="24"/>
              </w:rPr>
            </w:pPr>
            <w:r w:rsidRPr="00717F0F">
              <w:rPr>
                <w:rFonts w:ascii="Arial" w:hAnsi="Arial" w:cs="Arial"/>
                <w:b/>
                <w:sz w:val="24"/>
                <w:szCs w:val="24"/>
              </w:rPr>
              <w:t>Leverage ratio</w:t>
            </w:r>
          </w:p>
        </w:tc>
        <w:tc>
          <w:tcPr>
            <w:tcW w:w="1700" w:type="dxa"/>
          </w:tcPr>
          <w:p w14:paraId="6B8E7E36" w14:textId="3C5FFC76" w:rsidR="004D3D92" w:rsidRPr="00717F0F" w:rsidRDefault="00907024" w:rsidP="004D3D92">
            <w:pPr>
              <w:jc w:val="right"/>
              <w:rPr>
                <w:rFonts w:ascii="Arial" w:hAnsi="Arial" w:cs="Arial"/>
                <w:b/>
                <w:sz w:val="24"/>
                <w:szCs w:val="24"/>
              </w:rPr>
            </w:pPr>
            <w:r w:rsidRPr="00717F0F">
              <w:rPr>
                <w:rFonts w:ascii="Arial" w:hAnsi="Arial" w:cs="Arial"/>
                <w:b/>
                <w:sz w:val="24"/>
                <w:szCs w:val="24"/>
              </w:rPr>
              <w:t>1</w:t>
            </w:r>
            <w:r w:rsidR="00F15193">
              <w:rPr>
                <w:rFonts w:ascii="Arial" w:hAnsi="Arial" w:cs="Arial"/>
                <w:b/>
                <w:sz w:val="24"/>
                <w:szCs w:val="24"/>
              </w:rPr>
              <w:t>07</w:t>
            </w:r>
            <w:r w:rsidR="006F5FF9" w:rsidRPr="00717F0F">
              <w:rPr>
                <w:rFonts w:ascii="Arial" w:hAnsi="Arial" w:cs="Arial"/>
                <w:b/>
                <w:sz w:val="24"/>
                <w:szCs w:val="24"/>
              </w:rPr>
              <w:t>%</w:t>
            </w:r>
          </w:p>
        </w:tc>
      </w:tr>
      <w:bookmarkEnd w:id="58"/>
    </w:tbl>
    <w:p w14:paraId="36F6635A" w14:textId="77777777" w:rsidR="00216E00" w:rsidRPr="00717F0F" w:rsidRDefault="00216E00" w:rsidP="00FB719A">
      <w:pPr>
        <w:jc w:val="both"/>
        <w:rPr>
          <w:rFonts w:ascii="Arial" w:hAnsi="Arial" w:cs="Arial"/>
          <w:sz w:val="24"/>
          <w:szCs w:val="24"/>
        </w:rPr>
      </w:pPr>
    </w:p>
    <w:p w14:paraId="2105A702" w14:textId="1D2AD5DB" w:rsidR="00C43D2C" w:rsidRPr="00717F0F" w:rsidRDefault="00C43D2C" w:rsidP="00C43D2C">
      <w:pPr>
        <w:pStyle w:val="Heading1"/>
        <w:numPr>
          <w:ilvl w:val="0"/>
          <w:numId w:val="9"/>
        </w:numPr>
        <w:spacing w:before="0"/>
        <w:rPr>
          <w:rFonts w:ascii="Arial" w:hAnsi="Arial" w:cs="Arial"/>
          <w:b/>
          <w:color w:val="auto"/>
          <w:sz w:val="24"/>
          <w:szCs w:val="24"/>
        </w:rPr>
      </w:pPr>
      <w:bookmarkStart w:id="64" w:name="_Toc46905335"/>
      <w:r w:rsidRPr="00717F0F">
        <w:rPr>
          <w:rFonts w:ascii="Arial" w:hAnsi="Arial" w:cs="Arial"/>
          <w:b/>
          <w:color w:val="auto"/>
          <w:sz w:val="24"/>
          <w:szCs w:val="24"/>
        </w:rPr>
        <w:lastRenderedPageBreak/>
        <w:t>Country-by-country Reporting</w:t>
      </w:r>
      <w:bookmarkEnd w:id="64"/>
    </w:p>
    <w:p w14:paraId="33CF347B" w14:textId="77777777" w:rsidR="00C43D2C" w:rsidRPr="00717F0F" w:rsidRDefault="00C43D2C" w:rsidP="00FB719A">
      <w:pPr>
        <w:jc w:val="both"/>
        <w:rPr>
          <w:rFonts w:ascii="Arial" w:hAnsi="Arial" w:cs="Arial"/>
          <w:sz w:val="24"/>
          <w:szCs w:val="24"/>
        </w:rPr>
      </w:pPr>
    </w:p>
    <w:p w14:paraId="4DBCC704" w14:textId="345E7937" w:rsidR="00C43D2C" w:rsidRPr="00717F0F" w:rsidRDefault="00C43D2C" w:rsidP="00C43D2C">
      <w:pPr>
        <w:jc w:val="both"/>
        <w:rPr>
          <w:rFonts w:ascii="Arial" w:hAnsi="Arial" w:cs="Arial"/>
          <w:sz w:val="24"/>
          <w:szCs w:val="24"/>
          <w:lang w:val="en-GB"/>
        </w:rPr>
      </w:pPr>
      <w:r w:rsidRPr="00717F0F">
        <w:rPr>
          <w:rFonts w:ascii="Arial" w:hAnsi="Arial" w:cs="Arial"/>
          <w:sz w:val="24"/>
          <w:szCs w:val="24"/>
          <w:lang w:val="en-GB"/>
        </w:rPr>
        <w:t>The below table demonstrates the Company’s country-by-country reporting for the year 201</w:t>
      </w:r>
      <w:r w:rsidR="005E2E12">
        <w:rPr>
          <w:rFonts w:ascii="Arial" w:hAnsi="Arial" w:cs="Arial"/>
          <w:sz w:val="24"/>
          <w:szCs w:val="24"/>
          <w:lang w:val="en-GB"/>
        </w:rPr>
        <w:t>9</w:t>
      </w:r>
      <w:r w:rsidRPr="00717F0F">
        <w:rPr>
          <w:rFonts w:ascii="Arial" w:hAnsi="Arial" w:cs="Arial"/>
          <w:sz w:val="24"/>
          <w:szCs w:val="24"/>
          <w:lang w:val="en-GB"/>
        </w:rPr>
        <w:t xml:space="preserve"> as required by paragraph 18 of Directive DI144-2014-14 of CySEC. </w:t>
      </w:r>
    </w:p>
    <w:p w14:paraId="5E2BB047" w14:textId="77777777" w:rsidR="00C43D2C" w:rsidRPr="00717F0F" w:rsidRDefault="00C43D2C" w:rsidP="00C43D2C">
      <w:pPr>
        <w:jc w:val="both"/>
        <w:rPr>
          <w:rFonts w:ascii="Arial" w:hAnsi="Arial" w:cs="Arial"/>
          <w:sz w:val="24"/>
          <w:szCs w:val="24"/>
          <w:lang w:val="en-GB"/>
        </w:rPr>
      </w:pPr>
    </w:p>
    <w:p w14:paraId="4D168D1A" w14:textId="336C7368" w:rsidR="00C43D2C" w:rsidRPr="00717F0F" w:rsidRDefault="00C43D2C" w:rsidP="00C43D2C">
      <w:pPr>
        <w:jc w:val="both"/>
        <w:rPr>
          <w:rFonts w:ascii="Arial" w:hAnsi="Arial" w:cs="Arial"/>
          <w:sz w:val="24"/>
          <w:szCs w:val="24"/>
          <w:lang w:val="en-GB"/>
        </w:rPr>
      </w:pPr>
      <w:r w:rsidRPr="00717F0F">
        <w:rPr>
          <w:rFonts w:ascii="Arial" w:hAnsi="Arial" w:cs="Arial"/>
          <w:sz w:val="24"/>
          <w:szCs w:val="24"/>
          <w:lang w:val="en-GB"/>
        </w:rPr>
        <w:t xml:space="preserve">The Company did not have any subsidiaries, </w:t>
      </w:r>
      <w:proofErr w:type="gramStart"/>
      <w:r w:rsidRPr="00717F0F">
        <w:rPr>
          <w:rFonts w:ascii="Arial" w:hAnsi="Arial" w:cs="Arial"/>
          <w:sz w:val="24"/>
          <w:szCs w:val="24"/>
          <w:lang w:val="en-GB"/>
        </w:rPr>
        <w:t>branches</w:t>
      </w:r>
      <w:proofErr w:type="gramEnd"/>
      <w:r w:rsidRPr="00717F0F">
        <w:rPr>
          <w:rFonts w:ascii="Arial" w:hAnsi="Arial" w:cs="Arial"/>
          <w:sz w:val="24"/>
          <w:szCs w:val="24"/>
          <w:lang w:val="en-GB"/>
        </w:rPr>
        <w:t xml:space="preserve"> and/or other establishments during 201</w:t>
      </w:r>
      <w:r w:rsidR="005E2E12">
        <w:rPr>
          <w:rFonts w:ascii="Arial" w:hAnsi="Arial" w:cs="Arial"/>
          <w:sz w:val="24"/>
          <w:szCs w:val="24"/>
          <w:lang w:val="en-GB"/>
        </w:rPr>
        <w:t>9</w:t>
      </w:r>
      <w:r w:rsidRPr="00717F0F">
        <w:rPr>
          <w:rFonts w:ascii="Arial" w:hAnsi="Arial" w:cs="Arial"/>
          <w:sz w:val="24"/>
          <w:szCs w:val="24"/>
          <w:lang w:val="en-GB"/>
        </w:rPr>
        <w:t>, thus, the information included in the below table relates solely to the Company’s operations from its head office in Cyprus.</w:t>
      </w:r>
    </w:p>
    <w:p w14:paraId="752FFB34" w14:textId="77777777" w:rsidR="00C43D2C" w:rsidRPr="00717F0F" w:rsidRDefault="00C43D2C" w:rsidP="00C43D2C">
      <w:pPr>
        <w:jc w:val="both"/>
        <w:rPr>
          <w:rFonts w:ascii="Arial" w:hAnsi="Arial" w:cs="Arial"/>
          <w:sz w:val="24"/>
          <w:szCs w:val="24"/>
          <w:lang w:val="en-GB"/>
        </w:rPr>
      </w:pPr>
    </w:p>
    <w:tbl>
      <w:tblPr>
        <w:tblStyle w:val="TableGrid"/>
        <w:tblW w:w="0" w:type="auto"/>
        <w:jc w:val="center"/>
        <w:tblLook w:val="04A0" w:firstRow="1" w:lastRow="0" w:firstColumn="1" w:lastColumn="0" w:noHBand="0" w:noVBand="1"/>
      </w:tblPr>
      <w:tblGrid>
        <w:gridCol w:w="1558"/>
        <w:gridCol w:w="1558"/>
        <w:gridCol w:w="1558"/>
        <w:gridCol w:w="1558"/>
        <w:gridCol w:w="1559"/>
        <w:gridCol w:w="1559"/>
      </w:tblGrid>
      <w:tr w:rsidR="00C43D2C" w:rsidRPr="00717F0F" w14:paraId="51C7AD4D" w14:textId="77777777" w:rsidTr="00C43D2C">
        <w:trPr>
          <w:trHeight w:val="856"/>
          <w:jc w:val="center"/>
        </w:trPr>
        <w:tc>
          <w:tcPr>
            <w:tcW w:w="1558" w:type="dxa"/>
            <w:shd w:val="clear" w:color="auto" w:fill="D9D9D9" w:themeFill="background1" w:themeFillShade="D9"/>
          </w:tcPr>
          <w:p w14:paraId="4CC4F526" w14:textId="77777777"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Jurisdiction</w:t>
            </w:r>
          </w:p>
        </w:tc>
        <w:tc>
          <w:tcPr>
            <w:tcW w:w="1558" w:type="dxa"/>
            <w:shd w:val="clear" w:color="auto" w:fill="D9D9D9" w:themeFill="background1" w:themeFillShade="D9"/>
          </w:tcPr>
          <w:p w14:paraId="3AFD8500" w14:textId="77777777"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Nature of activities</w:t>
            </w:r>
          </w:p>
        </w:tc>
        <w:tc>
          <w:tcPr>
            <w:tcW w:w="1558" w:type="dxa"/>
            <w:shd w:val="clear" w:color="auto" w:fill="D9D9D9" w:themeFill="background1" w:themeFillShade="D9"/>
          </w:tcPr>
          <w:p w14:paraId="2AE434CE" w14:textId="77777777"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Number of employees</w:t>
            </w:r>
          </w:p>
        </w:tc>
        <w:tc>
          <w:tcPr>
            <w:tcW w:w="1558" w:type="dxa"/>
            <w:shd w:val="clear" w:color="auto" w:fill="D9D9D9" w:themeFill="background1" w:themeFillShade="D9"/>
          </w:tcPr>
          <w:p w14:paraId="0FCA9A95" w14:textId="73B5DBA3"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Loss before tax</w:t>
            </w:r>
            <w:r w:rsidR="003A0AEF" w:rsidRPr="00717F0F">
              <w:rPr>
                <w:rFonts w:ascii="Arial" w:hAnsi="Arial" w:cs="Arial"/>
                <w:sz w:val="24"/>
                <w:szCs w:val="24"/>
                <w:lang w:val="en-GB"/>
              </w:rPr>
              <w:t xml:space="preserve"> (</w:t>
            </w:r>
            <w:r w:rsidR="003A0AEF" w:rsidRPr="00717F0F">
              <w:rPr>
                <w:rFonts w:ascii="Arial" w:hAnsi="Arial" w:cs="Arial"/>
                <w:sz w:val="24"/>
                <w:szCs w:val="24"/>
              </w:rPr>
              <w:t>€’000</w:t>
            </w:r>
            <w:r w:rsidR="003A0AEF" w:rsidRPr="00717F0F">
              <w:rPr>
                <w:rFonts w:ascii="Arial" w:hAnsi="Arial" w:cs="Arial"/>
                <w:sz w:val="24"/>
                <w:szCs w:val="24"/>
                <w:lang w:val="en-GB"/>
              </w:rPr>
              <w:t>)</w:t>
            </w:r>
          </w:p>
        </w:tc>
        <w:tc>
          <w:tcPr>
            <w:tcW w:w="1559" w:type="dxa"/>
            <w:shd w:val="clear" w:color="auto" w:fill="D9D9D9" w:themeFill="background1" w:themeFillShade="D9"/>
          </w:tcPr>
          <w:p w14:paraId="6A98EE23" w14:textId="3C52CC93"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Tax</w:t>
            </w:r>
          </w:p>
        </w:tc>
        <w:tc>
          <w:tcPr>
            <w:tcW w:w="1559" w:type="dxa"/>
            <w:shd w:val="clear" w:color="auto" w:fill="D9D9D9" w:themeFill="background1" w:themeFillShade="D9"/>
          </w:tcPr>
          <w:p w14:paraId="07F4B4C5" w14:textId="77777777"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Public subsidies received</w:t>
            </w:r>
          </w:p>
        </w:tc>
      </w:tr>
      <w:tr w:rsidR="00C43D2C" w:rsidRPr="00717F0F" w14:paraId="1ED1CE71" w14:textId="77777777" w:rsidTr="00C43D2C">
        <w:trPr>
          <w:trHeight w:val="227"/>
          <w:jc w:val="center"/>
        </w:trPr>
        <w:tc>
          <w:tcPr>
            <w:tcW w:w="1558" w:type="dxa"/>
          </w:tcPr>
          <w:p w14:paraId="7450449A" w14:textId="77777777"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Cyprus</w:t>
            </w:r>
          </w:p>
        </w:tc>
        <w:tc>
          <w:tcPr>
            <w:tcW w:w="1558" w:type="dxa"/>
          </w:tcPr>
          <w:p w14:paraId="4664BBC9" w14:textId="281357FD" w:rsidR="00C43D2C" w:rsidRPr="00717F0F" w:rsidRDefault="003A0AEF" w:rsidP="00C43D2C">
            <w:pPr>
              <w:jc w:val="center"/>
              <w:rPr>
                <w:rFonts w:ascii="Arial" w:hAnsi="Arial" w:cs="Arial"/>
                <w:sz w:val="24"/>
                <w:szCs w:val="24"/>
                <w:lang w:val="en-GB"/>
              </w:rPr>
            </w:pPr>
            <w:r w:rsidRPr="00717F0F">
              <w:rPr>
                <w:rFonts w:ascii="Arial" w:hAnsi="Arial" w:cs="Arial"/>
                <w:sz w:val="24"/>
                <w:szCs w:val="24"/>
                <w:lang w:val="en-GB"/>
              </w:rPr>
              <w:t>Investment Firm</w:t>
            </w:r>
          </w:p>
        </w:tc>
        <w:tc>
          <w:tcPr>
            <w:tcW w:w="1558" w:type="dxa"/>
          </w:tcPr>
          <w:p w14:paraId="2184E0F8" w14:textId="05BB3832" w:rsidR="00C43D2C" w:rsidRPr="00717F0F" w:rsidRDefault="006E4F03" w:rsidP="00C43D2C">
            <w:pPr>
              <w:jc w:val="center"/>
              <w:rPr>
                <w:rFonts w:ascii="Arial" w:hAnsi="Arial" w:cs="Arial"/>
                <w:sz w:val="24"/>
                <w:szCs w:val="24"/>
                <w:lang w:val="en-GB"/>
              </w:rPr>
            </w:pPr>
            <w:r>
              <w:rPr>
                <w:rFonts w:ascii="Arial" w:hAnsi="Arial" w:cs="Arial"/>
                <w:sz w:val="24"/>
                <w:szCs w:val="24"/>
                <w:lang w:val="en-GB"/>
              </w:rPr>
              <w:t>8</w:t>
            </w:r>
          </w:p>
        </w:tc>
        <w:tc>
          <w:tcPr>
            <w:tcW w:w="1558" w:type="dxa"/>
          </w:tcPr>
          <w:p w14:paraId="01B7407F" w14:textId="0D8396CD" w:rsidR="00C43D2C" w:rsidRPr="00717F0F" w:rsidRDefault="006E4F03" w:rsidP="00C43D2C">
            <w:pPr>
              <w:jc w:val="center"/>
              <w:rPr>
                <w:rFonts w:ascii="Arial" w:hAnsi="Arial" w:cs="Arial"/>
                <w:sz w:val="24"/>
                <w:szCs w:val="24"/>
                <w:lang w:val="en-GB"/>
              </w:rPr>
            </w:pPr>
            <w:r>
              <w:rPr>
                <w:rFonts w:ascii="Arial" w:hAnsi="Arial" w:cs="Arial"/>
                <w:sz w:val="24"/>
                <w:szCs w:val="24"/>
                <w:lang w:val="en-GB"/>
              </w:rPr>
              <w:t>68</w:t>
            </w:r>
          </w:p>
        </w:tc>
        <w:tc>
          <w:tcPr>
            <w:tcW w:w="1559" w:type="dxa"/>
          </w:tcPr>
          <w:p w14:paraId="6E31F6AA" w14:textId="368430FE" w:rsidR="00C43D2C" w:rsidRPr="00717F0F" w:rsidRDefault="00C43D2C" w:rsidP="00C43D2C">
            <w:pPr>
              <w:jc w:val="center"/>
              <w:rPr>
                <w:rFonts w:ascii="Arial" w:hAnsi="Arial" w:cs="Arial"/>
                <w:sz w:val="24"/>
                <w:szCs w:val="24"/>
                <w:lang w:val="en-GB"/>
              </w:rPr>
            </w:pPr>
            <w:r w:rsidRPr="00717F0F">
              <w:rPr>
                <w:rFonts w:ascii="Arial" w:hAnsi="Arial" w:cs="Arial"/>
                <w:sz w:val="24"/>
                <w:szCs w:val="24"/>
                <w:lang w:val="en-GB"/>
              </w:rPr>
              <w:t>0</w:t>
            </w:r>
          </w:p>
        </w:tc>
        <w:tc>
          <w:tcPr>
            <w:tcW w:w="1559" w:type="dxa"/>
          </w:tcPr>
          <w:p w14:paraId="0DD0D040" w14:textId="77777777" w:rsidR="00C43D2C" w:rsidRPr="00717F0F" w:rsidRDefault="00C43D2C" w:rsidP="00C43D2C">
            <w:pPr>
              <w:jc w:val="center"/>
              <w:rPr>
                <w:rFonts w:ascii="Arial" w:hAnsi="Arial" w:cs="Arial"/>
                <w:sz w:val="24"/>
                <w:szCs w:val="24"/>
              </w:rPr>
            </w:pPr>
            <w:r w:rsidRPr="00717F0F">
              <w:rPr>
                <w:rFonts w:ascii="Arial" w:hAnsi="Arial" w:cs="Arial"/>
                <w:sz w:val="24"/>
                <w:szCs w:val="24"/>
                <w:lang w:val="en-GB"/>
              </w:rPr>
              <w:t>0</w:t>
            </w:r>
          </w:p>
        </w:tc>
      </w:tr>
    </w:tbl>
    <w:p w14:paraId="0A4B047F" w14:textId="0A0FD532" w:rsidR="00C43D2C" w:rsidRPr="00717F0F" w:rsidRDefault="00C43D2C" w:rsidP="00FB719A">
      <w:pPr>
        <w:jc w:val="both"/>
        <w:rPr>
          <w:rFonts w:ascii="Arial" w:hAnsi="Arial" w:cs="Arial"/>
          <w:sz w:val="24"/>
          <w:szCs w:val="24"/>
        </w:rPr>
      </w:pPr>
    </w:p>
    <w:p w14:paraId="1C729E08" w14:textId="0FD2F5C8" w:rsidR="00847C5F" w:rsidRPr="00717F0F" w:rsidRDefault="00847C5F" w:rsidP="00847C5F">
      <w:pPr>
        <w:pStyle w:val="Heading1"/>
        <w:numPr>
          <w:ilvl w:val="0"/>
          <w:numId w:val="9"/>
        </w:numPr>
        <w:spacing w:before="0"/>
        <w:rPr>
          <w:rFonts w:ascii="Arial" w:hAnsi="Arial" w:cs="Arial"/>
          <w:b/>
          <w:color w:val="auto"/>
          <w:sz w:val="24"/>
          <w:szCs w:val="24"/>
        </w:rPr>
      </w:pPr>
      <w:bookmarkStart w:id="65" w:name="_Toc46905336"/>
      <w:r w:rsidRPr="00717F0F">
        <w:rPr>
          <w:rFonts w:ascii="Arial" w:hAnsi="Arial" w:cs="Arial"/>
          <w:b/>
          <w:color w:val="auto"/>
          <w:sz w:val="24"/>
          <w:szCs w:val="24"/>
        </w:rPr>
        <w:t>Return on Assets</w:t>
      </w:r>
      <w:bookmarkEnd w:id="65"/>
    </w:p>
    <w:p w14:paraId="2B2BA079" w14:textId="6AEF3AFF" w:rsidR="00847C5F" w:rsidRPr="00717F0F" w:rsidRDefault="00847C5F" w:rsidP="00FB719A">
      <w:pPr>
        <w:jc w:val="both"/>
        <w:rPr>
          <w:rFonts w:ascii="Arial" w:hAnsi="Arial" w:cs="Arial"/>
          <w:sz w:val="24"/>
          <w:szCs w:val="24"/>
        </w:rPr>
      </w:pPr>
    </w:p>
    <w:p w14:paraId="29BF7648" w14:textId="6BDAB99A" w:rsidR="00847C5F" w:rsidRPr="00717F0F" w:rsidRDefault="00847C5F" w:rsidP="00847C5F">
      <w:pPr>
        <w:jc w:val="both"/>
        <w:rPr>
          <w:rFonts w:ascii="Arial" w:hAnsi="Arial" w:cs="Arial"/>
          <w:sz w:val="24"/>
          <w:szCs w:val="24"/>
          <w:lang w:val="en-GB"/>
        </w:rPr>
      </w:pPr>
      <w:r w:rsidRPr="00717F0F">
        <w:rPr>
          <w:rFonts w:ascii="Arial" w:hAnsi="Arial" w:cs="Arial"/>
          <w:sz w:val="24"/>
          <w:szCs w:val="24"/>
          <w:lang w:val="en-GB"/>
        </w:rPr>
        <w:t>The below table demonstrates the Company’s return on assets calculation for the year 201</w:t>
      </w:r>
      <w:r w:rsidR="005E2E12">
        <w:rPr>
          <w:rFonts w:ascii="Arial" w:hAnsi="Arial" w:cs="Arial"/>
          <w:sz w:val="24"/>
          <w:szCs w:val="24"/>
          <w:lang w:val="en-GB"/>
        </w:rPr>
        <w:t>9</w:t>
      </w:r>
      <w:r w:rsidRPr="00717F0F">
        <w:rPr>
          <w:rFonts w:ascii="Arial" w:hAnsi="Arial" w:cs="Arial"/>
          <w:sz w:val="24"/>
          <w:szCs w:val="24"/>
          <w:lang w:val="en-GB"/>
        </w:rPr>
        <w:t xml:space="preserve"> as required by paragraph 19 of Directive DI144-2014-14 of CySEC. </w:t>
      </w:r>
    </w:p>
    <w:p w14:paraId="09E20323" w14:textId="3E9F17E0" w:rsidR="00847C5F" w:rsidRPr="00717F0F" w:rsidRDefault="00847C5F" w:rsidP="00847C5F">
      <w:pPr>
        <w:jc w:val="both"/>
        <w:rPr>
          <w:rFonts w:ascii="Arial" w:hAnsi="Arial" w:cs="Arial"/>
          <w:sz w:val="24"/>
          <w:szCs w:val="24"/>
          <w:lang w:val="en-GB"/>
        </w:rPr>
      </w:pPr>
    </w:p>
    <w:tbl>
      <w:tblPr>
        <w:tblStyle w:val="TableGrid"/>
        <w:tblW w:w="0" w:type="auto"/>
        <w:tblLook w:val="04A0" w:firstRow="1" w:lastRow="0" w:firstColumn="1" w:lastColumn="0" w:noHBand="0" w:noVBand="1"/>
      </w:tblPr>
      <w:tblGrid>
        <w:gridCol w:w="7650"/>
        <w:gridCol w:w="1700"/>
      </w:tblGrid>
      <w:tr w:rsidR="00847C5F" w:rsidRPr="00717F0F" w14:paraId="74324B19" w14:textId="77777777" w:rsidTr="00524DD4">
        <w:tc>
          <w:tcPr>
            <w:tcW w:w="9350" w:type="dxa"/>
            <w:gridSpan w:val="2"/>
            <w:shd w:val="clear" w:color="auto" w:fill="D0CECE" w:themeFill="background2" w:themeFillShade="E6"/>
          </w:tcPr>
          <w:p w14:paraId="280C1FF2" w14:textId="646390FC" w:rsidR="00847C5F" w:rsidRPr="00717F0F" w:rsidRDefault="00847C5F" w:rsidP="00524DD4">
            <w:pPr>
              <w:jc w:val="center"/>
              <w:rPr>
                <w:rFonts w:ascii="Arial" w:hAnsi="Arial" w:cs="Arial"/>
                <w:b/>
                <w:sz w:val="24"/>
                <w:szCs w:val="24"/>
              </w:rPr>
            </w:pPr>
            <w:r w:rsidRPr="00717F0F">
              <w:rPr>
                <w:rFonts w:ascii="Arial" w:hAnsi="Arial" w:cs="Arial"/>
                <w:b/>
                <w:sz w:val="24"/>
                <w:szCs w:val="24"/>
              </w:rPr>
              <w:t>Return on Assets as at 31 December 201</w:t>
            </w:r>
            <w:r w:rsidR="005E2E12">
              <w:rPr>
                <w:rFonts w:ascii="Arial" w:hAnsi="Arial" w:cs="Arial"/>
                <w:b/>
                <w:sz w:val="24"/>
                <w:szCs w:val="24"/>
              </w:rPr>
              <w:t>9</w:t>
            </w:r>
          </w:p>
        </w:tc>
      </w:tr>
      <w:tr w:rsidR="00847C5F" w:rsidRPr="00717F0F" w14:paraId="08AF3CA5" w14:textId="77777777" w:rsidTr="00524DD4">
        <w:tc>
          <w:tcPr>
            <w:tcW w:w="7650" w:type="dxa"/>
            <w:shd w:val="clear" w:color="auto" w:fill="D0CECE" w:themeFill="background2" w:themeFillShade="E6"/>
          </w:tcPr>
          <w:p w14:paraId="4877E329" w14:textId="77777777" w:rsidR="00847C5F" w:rsidRPr="00717F0F" w:rsidRDefault="00847C5F" w:rsidP="00524DD4">
            <w:pPr>
              <w:jc w:val="both"/>
              <w:rPr>
                <w:rFonts w:ascii="Arial" w:hAnsi="Arial" w:cs="Arial"/>
                <w:sz w:val="24"/>
                <w:szCs w:val="24"/>
              </w:rPr>
            </w:pPr>
          </w:p>
        </w:tc>
        <w:tc>
          <w:tcPr>
            <w:tcW w:w="1700" w:type="dxa"/>
            <w:shd w:val="clear" w:color="auto" w:fill="D0CECE" w:themeFill="background2" w:themeFillShade="E6"/>
          </w:tcPr>
          <w:p w14:paraId="3A527715" w14:textId="77777777" w:rsidR="00847C5F" w:rsidRPr="00717F0F" w:rsidRDefault="00847C5F" w:rsidP="00524DD4">
            <w:pPr>
              <w:jc w:val="right"/>
              <w:rPr>
                <w:rFonts w:ascii="Arial" w:hAnsi="Arial" w:cs="Arial"/>
                <w:sz w:val="24"/>
                <w:szCs w:val="24"/>
              </w:rPr>
            </w:pPr>
            <w:r w:rsidRPr="00717F0F">
              <w:rPr>
                <w:rFonts w:ascii="Arial" w:hAnsi="Arial" w:cs="Arial"/>
                <w:b/>
                <w:sz w:val="24"/>
                <w:szCs w:val="24"/>
              </w:rPr>
              <w:t>€’000</w:t>
            </w:r>
          </w:p>
        </w:tc>
      </w:tr>
      <w:tr w:rsidR="00847C5F" w:rsidRPr="00717F0F" w14:paraId="17D435D4" w14:textId="77777777" w:rsidTr="00524DD4">
        <w:tc>
          <w:tcPr>
            <w:tcW w:w="7650" w:type="dxa"/>
          </w:tcPr>
          <w:p w14:paraId="45B63B84" w14:textId="1BD91313" w:rsidR="00847C5F" w:rsidRPr="00717F0F" w:rsidRDefault="00847C5F" w:rsidP="00524DD4">
            <w:pPr>
              <w:jc w:val="both"/>
              <w:rPr>
                <w:rFonts w:ascii="Arial" w:hAnsi="Arial" w:cs="Arial"/>
                <w:sz w:val="24"/>
                <w:szCs w:val="24"/>
              </w:rPr>
            </w:pPr>
            <w:r w:rsidRPr="00717F0F">
              <w:rPr>
                <w:rFonts w:ascii="Arial" w:hAnsi="Arial" w:cs="Arial"/>
                <w:sz w:val="24"/>
                <w:szCs w:val="24"/>
              </w:rPr>
              <w:t>Net Loss</w:t>
            </w:r>
          </w:p>
        </w:tc>
        <w:tc>
          <w:tcPr>
            <w:tcW w:w="1700" w:type="dxa"/>
          </w:tcPr>
          <w:p w14:paraId="7B160BEB" w14:textId="44E4C42E" w:rsidR="00847C5F" w:rsidRPr="00717F0F" w:rsidRDefault="00847C5F" w:rsidP="00524DD4">
            <w:pPr>
              <w:jc w:val="right"/>
              <w:rPr>
                <w:rFonts w:ascii="Arial" w:hAnsi="Arial" w:cs="Arial"/>
                <w:sz w:val="24"/>
                <w:szCs w:val="24"/>
              </w:rPr>
            </w:pPr>
            <w:r w:rsidRPr="00717F0F">
              <w:rPr>
                <w:rFonts w:ascii="Arial" w:hAnsi="Arial" w:cs="Arial"/>
                <w:sz w:val="24"/>
                <w:szCs w:val="24"/>
              </w:rPr>
              <w:t>(</w:t>
            </w:r>
            <w:r w:rsidR="006E4F03">
              <w:rPr>
                <w:rFonts w:ascii="Arial" w:hAnsi="Arial" w:cs="Arial"/>
                <w:sz w:val="24"/>
                <w:szCs w:val="24"/>
              </w:rPr>
              <w:t>68</w:t>
            </w:r>
            <w:r w:rsidRPr="00717F0F">
              <w:rPr>
                <w:rFonts w:ascii="Arial" w:hAnsi="Arial" w:cs="Arial"/>
                <w:sz w:val="24"/>
                <w:szCs w:val="24"/>
              </w:rPr>
              <w:t>)</w:t>
            </w:r>
          </w:p>
        </w:tc>
      </w:tr>
      <w:tr w:rsidR="00847C5F" w:rsidRPr="00717F0F" w14:paraId="44696C56" w14:textId="77777777" w:rsidTr="00524DD4">
        <w:tc>
          <w:tcPr>
            <w:tcW w:w="7650" w:type="dxa"/>
          </w:tcPr>
          <w:p w14:paraId="4321B871" w14:textId="77777777" w:rsidR="00847C5F" w:rsidRPr="00717F0F" w:rsidRDefault="00847C5F" w:rsidP="00524DD4">
            <w:pPr>
              <w:jc w:val="both"/>
              <w:rPr>
                <w:rFonts w:ascii="Arial" w:hAnsi="Arial" w:cs="Arial"/>
                <w:sz w:val="24"/>
                <w:szCs w:val="24"/>
              </w:rPr>
            </w:pPr>
          </w:p>
        </w:tc>
        <w:tc>
          <w:tcPr>
            <w:tcW w:w="1700" w:type="dxa"/>
          </w:tcPr>
          <w:p w14:paraId="7FADAA41" w14:textId="77777777" w:rsidR="00847C5F" w:rsidRPr="00717F0F" w:rsidRDefault="00847C5F" w:rsidP="00524DD4">
            <w:pPr>
              <w:jc w:val="right"/>
              <w:rPr>
                <w:rFonts w:ascii="Arial" w:hAnsi="Arial" w:cs="Arial"/>
                <w:sz w:val="24"/>
                <w:szCs w:val="24"/>
              </w:rPr>
            </w:pPr>
          </w:p>
        </w:tc>
      </w:tr>
      <w:tr w:rsidR="00847C5F" w:rsidRPr="00717F0F" w14:paraId="521FF7DA" w14:textId="77777777" w:rsidTr="00524DD4">
        <w:tc>
          <w:tcPr>
            <w:tcW w:w="7650" w:type="dxa"/>
          </w:tcPr>
          <w:p w14:paraId="1B6DE84D" w14:textId="315038BA" w:rsidR="00847C5F" w:rsidRPr="00717F0F" w:rsidRDefault="00847C5F" w:rsidP="00524DD4">
            <w:pPr>
              <w:jc w:val="both"/>
              <w:rPr>
                <w:rFonts w:ascii="Arial" w:hAnsi="Arial" w:cs="Arial"/>
                <w:sz w:val="24"/>
                <w:szCs w:val="24"/>
              </w:rPr>
            </w:pPr>
            <w:r w:rsidRPr="00717F0F">
              <w:rPr>
                <w:rFonts w:ascii="Arial" w:hAnsi="Arial" w:cs="Arial"/>
                <w:sz w:val="24"/>
                <w:szCs w:val="24"/>
              </w:rPr>
              <w:t>Total assets as per published financial statements</w:t>
            </w:r>
          </w:p>
        </w:tc>
        <w:tc>
          <w:tcPr>
            <w:tcW w:w="1700" w:type="dxa"/>
          </w:tcPr>
          <w:p w14:paraId="62758945" w14:textId="7D43E531" w:rsidR="00847C5F" w:rsidRPr="00717F0F" w:rsidRDefault="006E4F03" w:rsidP="00524DD4">
            <w:pPr>
              <w:jc w:val="right"/>
              <w:rPr>
                <w:rFonts w:ascii="Arial" w:hAnsi="Arial" w:cs="Arial"/>
                <w:sz w:val="24"/>
                <w:szCs w:val="24"/>
              </w:rPr>
            </w:pPr>
            <w:r>
              <w:rPr>
                <w:rFonts w:ascii="Arial" w:hAnsi="Arial" w:cs="Arial"/>
                <w:sz w:val="24"/>
                <w:szCs w:val="24"/>
              </w:rPr>
              <w:t>3008</w:t>
            </w:r>
          </w:p>
        </w:tc>
      </w:tr>
      <w:tr w:rsidR="00847C5F" w:rsidRPr="00717F0F" w14:paraId="4CE26E67" w14:textId="77777777" w:rsidTr="00524DD4">
        <w:tc>
          <w:tcPr>
            <w:tcW w:w="7650" w:type="dxa"/>
          </w:tcPr>
          <w:p w14:paraId="2F745398" w14:textId="7319875D" w:rsidR="00847C5F" w:rsidRPr="00717F0F" w:rsidRDefault="0095159D" w:rsidP="00524DD4">
            <w:pPr>
              <w:jc w:val="both"/>
              <w:rPr>
                <w:rFonts w:ascii="Arial" w:hAnsi="Arial" w:cs="Arial"/>
                <w:sz w:val="24"/>
                <w:szCs w:val="24"/>
              </w:rPr>
            </w:pPr>
            <w:r w:rsidRPr="00717F0F">
              <w:rPr>
                <w:rFonts w:ascii="Arial" w:hAnsi="Arial" w:cs="Arial"/>
                <w:b/>
                <w:sz w:val="24"/>
                <w:szCs w:val="24"/>
              </w:rPr>
              <w:t>Return on Assets</w:t>
            </w:r>
          </w:p>
        </w:tc>
        <w:tc>
          <w:tcPr>
            <w:tcW w:w="1700" w:type="dxa"/>
          </w:tcPr>
          <w:p w14:paraId="1CB7A931" w14:textId="48BBF840" w:rsidR="00847C5F" w:rsidRPr="00717F0F" w:rsidRDefault="00847C5F" w:rsidP="00524DD4">
            <w:pPr>
              <w:jc w:val="right"/>
              <w:rPr>
                <w:rFonts w:ascii="Arial" w:hAnsi="Arial" w:cs="Arial"/>
                <w:b/>
                <w:sz w:val="24"/>
                <w:szCs w:val="24"/>
              </w:rPr>
            </w:pPr>
            <w:r w:rsidRPr="00717F0F">
              <w:rPr>
                <w:rFonts w:ascii="Arial" w:hAnsi="Arial" w:cs="Arial"/>
                <w:b/>
                <w:sz w:val="24"/>
                <w:szCs w:val="24"/>
              </w:rPr>
              <w:t>(</w:t>
            </w:r>
            <w:proofErr w:type="gramStart"/>
            <w:r w:rsidR="006E4F03">
              <w:rPr>
                <w:rFonts w:ascii="Arial" w:hAnsi="Arial" w:cs="Arial"/>
                <w:b/>
                <w:sz w:val="24"/>
                <w:szCs w:val="24"/>
              </w:rPr>
              <w:t>2</w:t>
            </w:r>
            <w:r w:rsidRPr="00717F0F">
              <w:rPr>
                <w:rFonts w:ascii="Arial" w:hAnsi="Arial" w:cs="Arial"/>
                <w:b/>
                <w:sz w:val="24"/>
                <w:szCs w:val="24"/>
              </w:rPr>
              <w:t>)%</w:t>
            </w:r>
            <w:proofErr w:type="gramEnd"/>
          </w:p>
        </w:tc>
      </w:tr>
    </w:tbl>
    <w:p w14:paraId="10A624AB" w14:textId="77777777" w:rsidR="0079752F" w:rsidRPr="00717F0F" w:rsidRDefault="0079752F" w:rsidP="00847C5F">
      <w:pPr>
        <w:jc w:val="both"/>
        <w:rPr>
          <w:rFonts w:ascii="Arial" w:hAnsi="Arial" w:cs="Arial"/>
          <w:sz w:val="24"/>
          <w:szCs w:val="24"/>
          <w:lang w:val="en-GB"/>
        </w:rPr>
      </w:pPr>
    </w:p>
    <w:p w14:paraId="254E3748" w14:textId="77777777" w:rsidR="009E3C06" w:rsidRPr="00717F0F" w:rsidRDefault="009E3C06" w:rsidP="00FB719A">
      <w:pPr>
        <w:pStyle w:val="Heading1"/>
        <w:numPr>
          <w:ilvl w:val="0"/>
          <w:numId w:val="9"/>
        </w:numPr>
        <w:spacing w:before="0"/>
        <w:rPr>
          <w:rFonts w:ascii="Arial" w:hAnsi="Arial" w:cs="Arial"/>
          <w:b/>
          <w:color w:val="auto"/>
          <w:sz w:val="24"/>
          <w:szCs w:val="24"/>
        </w:rPr>
      </w:pPr>
      <w:bookmarkStart w:id="66" w:name="_Toc46905337"/>
      <w:r w:rsidRPr="00717F0F">
        <w:rPr>
          <w:rFonts w:ascii="Arial" w:hAnsi="Arial" w:cs="Arial"/>
          <w:b/>
          <w:color w:val="auto"/>
          <w:sz w:val="24"/>
          <w:szCs w:val="24"/>
        </w:rPr>
        <w:t>Remuneration</w:t>
      </w:r>
      <w:bookmarkEnd w:id="66"/>
    </w:p>
    <w:p w14:paraId="44AB98DA" w14:textId="77777777" w:rsidR="00F65A23" w:rsidRPr="00717F0F" w:rsidRDefault="00F65A23" w:rsidP="00FB719A">
      <w:pPr>
        <w:jc w:val="both"/>
        <w:rPr>
          <w:rFonts w:ascii="Arial" w:hAnsi="Arial" w:cs="Arial"/>
          <w:sz w:val="24"/>
          <w:szCs w:val="24"/>
        </w:rPr>
      </w:pPr>
    </w:p>
    <w:p w14:paraId="0613B8EB" w14:textId="607D22A2" w:rsidR="009E3C06" w:rsidRPr="00717F0F" w:rsidRDefault="00F65A23" w:rsidP="00FB719A">
      <w:pPr>
        <w:jc w:val="both"/>
        <w:rPr>
          <w:rFonts w:ascii="Arial" w:hAnsi="Arial" w:cs="Arial"/>
          <w:sz w:val="24"/>
          <w:szCs w:val="24"/>
        </w:rPr>
      </w:pPr>
      <w:r w:rsidRPr="006E4F03">
        <w:rPr>
          <w:rFonts w:ascii="Arial" w:hAnsi="Arial" w:cs="Arial"/>
          <w:sz w:val="24"/>
          <w:szCs w:val="24"/>
        </w:rPr>
        <w:t>During 201</w:t>
      </w:r>
      <w:r w:rsidR="002A301B" w:rsidRPr="006E4F03">
        <w:rPr>
          <w:rFonts w:ascii="Arial" w:hAnsi="Arial" w:cs="Arial"/>
          <w:sz w:val="24"/>
          <w:szCs w:val="24"/>
        </w:rPr>
        <w:t>9</w:t>
      </w:r>
      <w:r w:rsidRPr="006E4F03">
        <w:rPr>
          <w:rFonts w:ascii="Arial" w:hAnsi="Arial" w:cs="Arial"/>
          <w:sz w:val="24"/>
          <w:szCs w:val="24"/>
        </w:rPr>
        <w:t>, the Company shall implement and maintain an adequate remuneration policy.</w:t>
      </w:r>
    </w:p>
    <w:p w14:paraId="3DA9BB0E" w14:textId="77777777" w:rsidR="00F65A23" w:rsidRPr="00717F0F" w:rsidRDefault="00F65A23" w:rsidP="00FB719A">
      <w:pPr>
        <w:jc w:val="both"/>
        <w:rPr>
          <w:rFonts w:ascii="Arial" w:hAnsi="Arial" w:cs="Arial"/>
          <w:sz w:val="24"/>
          <w:szCs w:val="24"/>
        </w:rPr>
      </w:pPr>
    </w:p>
    <w:p w14:paraId="3379DDF4" w14:textId="77777777" w:rsidR="00F65A23" w:rsidRPr="00717F0F" w:rsidRDefault="00F65A23" w:rsidP="00FB719A">
      <w:pPr>
        <w:jc w:val="both"/>
        <w:rPr>
          <w:rFonts w:ascii="Arial" w:hAnsi="Arial" w:cs="Arial"/>
          <w:sz w:val="24"/>
          <w:szCs w:val="24"/>
        </w:rPr>
      </w:pPr>
      <w:r w:rsidRPr="00717F0F">
        <w:rPr>
          <w:rFonts w:ascii="Arial" w:hAnsi="Arial" w:cs="Arial"/>
          <w:sz w:val="24"/>
          <w:szCs w:val="24"/>
        </w:rPr>
        <w:t>The table below presents the remuneration received by the Company’s Directors during the year under review:</w:t>
      </w:r>
    </w:p>
    <w:p w14:paraId="637B3EFD" w14:textId="77777777" w:rsidR="00717F0F" w:rsidRPr="00717F0F" w:rsidRDefault="00717F0F" w:rsidP="00FB719A">
      <w:pPr>
        <w:jc w:val="both"/>
        <w:rPr>
          <w:rFonts w:ascii="Arial" w:hAnsi="Arial" w:cs="Arial"/>
          <w:sz w:val="24"/>
          <w:szCs w:val="24"/>
        </w:rPr>
      </w:pPr>
    </w:p>
    <w:tbl>
      <w:tblPr>
        <w:tblStyle w:val="TableGrid"/>
        <w:tblW w:w="0" w:type="auto"/>
        <w:tblLook w:val="04A0" w:firstRow="1" w:lastRow="0" w:firstColumn="1" w:lastColumn="0" w:noHBand="0" w:noVBand="1"/>
      </w:tblPr>
      <w:tblGrid>
        <w:gridCol w:w="1351"/>
        <w:gridCol w:w="1684"/>
        <w:gridCol w:w="1830"/>
        <w:gridCol w:w="1830"/>
        <w:gridCol w:w="1830"/>
        <w:gridCol w:w="825"/>
      </w:tblGrid>
      <w:tr w:rsidR="00F65A23" w:rsidRPr="00717F0F" w14:paraId="577B3F44" w14:textId="77777777" w:rsidTr="006E4F03">
        <w:tc>
          <w:tcPr>
            <w:tcW w:w="1615" w:type="dxa"/>
            <w:shd w:val="clear" w:color="auto" w:fill="D0CECE" w:themeFill="background2" w:themeFillShade="E6"/>
          </w:tcPr>
          <w:p w14:paraId="1891FCC1" w14:textId="10A117BD" w:rsidR="00907024" w:rsidRPr="00717F0F" w:rsidRDefault="00907024" w:rsidP="00FB719A">
            <w:pPr>
              <w:jc w:val="both"/>
              <w:rPr>
                <w:rFonts w:ascii="Arial" w:hAnsi="Arial" w:cs="Arial"/>
                <w:b/>
                <w:sz w:val="24"/>
                <w:szCs w:val="24"/>
              </w:rPr>
            </w:pPr>
            <w:bookmarkStart w:id="67" w:name="_Hlk40954182"/>
          </w:p>
          <w:p w14:paraId="0F186C87" w14:textId="370839BB" w:rsidR="00F65A23" w:rsidRPr="00717F0F" w:rsidRDefault="00907024" w:rsidP="00907024">
            <w:pPr>
              <w:tabs>
                <w:tab w:val="left" w:pos="642"/>
              </w:tabs>
              <w:rPr>
                <w:rFonts w:ascii="Arial" w:hAnsi="Arial" w:cs="Arial"/>
                <w:sz w:val="24"/>
                <w:szCs w:val="24"/>
              </w:rPr>
            </w:pPr>
            <w:r w:rsidRPr="00717F0F">
              <w:rPr>
                <w:rFonts w:ascii="Arial" w:hAnsi="Arial" w:cs="Arial"/>
                <w:sz w:val="24"/>
                <w:szCs w:val="24"/>
              </w:rPr>
              <w:tab/>
            </w:r>
          </w:p>
        </w:tc>
        <w:tc>
          <w:tcPr>
            <w:tcW w:w="1396" w:type="dxa"/>
            <w:shd w:val="clear" w:color="auto" w:fill="D0CECE" w:themeFill="background2" w:themeFillShade="E6"/>
            <w:vAlign w:val="center"/>
          </w:tcPr>
          <w:p w14:paraId="339A327C" w14:textId="77777777" w:rsidR="00F65A23" w:rsidRPr="00717F0F" w:rsidRDefault="00F65A23" w:rsidP="006E4F03">
            <w:pPr>
              <w:jc w:val="center"/>
              <w:rPr>
                <w:rFonts w:ascii="Arial" w:hAnsi="Arial" w:cs="Arial"/>
                <w:b/>
                <w:sz w:val="24"/>
                <w:szCs w:val="24"/>
              </w:rPr>
            </w:pPr>
            <w:r w:rsidRPr="00717F0F">
              <w:rPr>
                <w:rFonts w:ascii="Arial" w:hAnsi="Arial" w:cs="Arial"/>
                <w:b/>
                <w:sz w:val="24"/>
                <w:szCs w:val="24"/>
              </w:rPr>
              <w:t>Number of beneficiaries</w:t>
            </w:r>
          </w:p>
        </w:tc>
        <w:tc>
          <w:tcPr>
            <w:tcW w:w="1830" w:type="dxa"/>
            <w:shd w:val="clear" w:color="auto" w:fill="D0CECE" w:themeFill="background2" w:themeFillShade="E6"/>
            <w:vAlign w:val="center"/>
          </w:tcPr>
          <w:p w14:paraId="3D8F85A1" w14:textId="77777777" w:rsidR="00F65A23" w:rsidRPr="00717F0F" w:rsidRDefault="00F65A23" w:rsidP="006E4F03">
            <w:pPr>
              <w:jc w:val="center"/>
              <w:rPr>
                <w:rFonts w:ascii="Arial" w:hAnsi="Arial" w:cs="Arial"/>
                <w:b/>
                <w:sz w:val="24"/>
                <w:szCs w:val="24"/>
              </w:rPr>
            </w:pPr>
            <w:r w:rsidRPr="00717F0F">
              <w:rPr>
                <w:rFonts w:ascii="Arial" w:hAnsi="Arial" w:cs="Arial"/>
                <w:b/>
                <w:sz w:val="24"/>
                <w:szCs w:val="24"/>
              </w:rPr>
              <w:t>Fixed Remuneration €’000</w:t>
            </w:r>
          </w:p>
        </w:tc>
        <w:tc>
          <w:tcPr>
            <w:tcW w:w="1830" w:type="dxa"/>
            <w:shd w:val="clear" w:color="auto" w:fill="D0CECE" w:themeFill="background2" w:themeFillShade="E6"/>
            <w:vAlign w:val="center"/>
          </w:tcPr>
          <w:p w14:paraId="46064F60" w14:textId="77777777" w:rsidR="00F65A23" w:rsidRPr="00717F0F" w:rsidRDefault="00F65A23" w:rsidP="006E4F03">
            <w:pPr>
              <w:jc w:val="center"/>
              <w:rPr>
                <w:rFonts w:ascii="Arial" w:hAnsi="Arial" w:cs="Arial"/>
                <w:b/>
                <w:sz w:val="24"/>
                <w:szCs w:val="24"/>
              </w:rPr>
            </w:pPr>
            <w:r w:rsidRPr="00717F0F">
              <w:rPr>
                <w:rFonts w:ascii="Arial" w:hAnsi="Arial" w:cs="Arial"/>
                <w:b/>
                <w:sz w:val="24"/>
                <w:szCs w:val="24"/>
              </w:rPr>
              <w:t>Variable Remuneration €’000</w:t>
            </w:r>
          </w:p>
        </w:tc>
        <w:tc>
          <w:tcPr>
            <w:tcW w:w="1830" w:type="dxa"/>
            <w:shd w:val="clear" w:color="auto" w:fill="D0CECE" w:themeFill="background2" w:themeFillShade="E6"/>
            <w:vAlign w:val="center"/>
          </w:tcPr>
          <w:p w14:paraId="7B1FE033" w14:textId="77777777" w:rsidR="00F65A23" w:rsidRPr="00717F0F" w:rsidRDefault="00F65A23" w:rsidP="006E4F03">
            <w:pPr>
              <w:jc w:val="center"/>
              <w:rPr>
                <w:rFonts w:ascii="Arial" w:hAnsi="Arial" w:cs="Arial"/>
                <w:b/>
                <w:sz w:val="24"/>
                <w:szCs w:val="24"/>
              </w:rPr>
            </w:pPr>
            <w:r w:rsidRPr="00717F0F">
              <w:rPr>
                <w:rFonts w:ascii="Arial" w:hAnsi="Arial" w:cs="Arial"/>
                <w:b/>
                <w:sz w:val="24"/>
                <w:szCs w:val="24"/>
              </w:rPr>
              <w:t>Non-Cash Remuneration €’000</w:t>
            </w:r>
          </w:p>
        </w:tc>
        <w:tc>
          <w:tcPr>
            <w:tcW w:w="849" w:type="dxa"/>
            <w:shd w:val="clear" w:color="auto" w:fill="D0CECE" w:themeFill="background2" w:themeFillShade="E6"/>
            <w:vAlign w:val="center"/>
          </w:tcPr>
          <w:p w14:paraId="10E90BED" w14:textId="77777777" w:rsidR="00F65A23" w:rsidRPr="00717F0F" w:rsidRDefault="00F65A23" w:rsidP="006E4F03">
            <w:pPr>
              <w:jc w:val="center"/>
              <w:rPr>
                <w:rFonts w:ascii="Arial" w:hAnsi="Arial" w:cs="Arial"/>
                <w:b/>
                <w:sz w:val="24"/>
                <w:szCs w:val="24"/>
              </w:rPr>
            </w:pPr>
            <w:r w:rsidRPr="00717F0F">
              <w:rPr>
                <w:rFonts w:ascii="Arial" w:hAnsi="Arial" w:cs="Arial"/>
                <w:b/>
                <w:sz w:val="24"/>
                <w:szCs w:val="24"/>
              </w:rPr>
              <w:t xml:space="preserve">Total </w:t>
            </w:r>
            <w:r w:rsidRPr="00717F0F">
              <w:rPr>
                <w:rFonts w:ascii="Arial" w:hAnsi="Arial" w:cs="Arial"/>
                <w:b/>
                <w:sz w:val="24"/>
                <w:szCs w:val="24"/>
              </w:rPr>
              <w:br/>
              <w:t>€’000</w:t>
            </w:r>
          </w:p>
        </w:tc>
      </w:tr>
      <w:tr w:rsidR="00445372" w:rsidRPr="00717F0F" w14:paraId="647D5F8B" w14:textId="77777777" w:rsidTr="006E4F03">
        <w:tc>
          <w:tcPr>
            <w:tcW w:w="1615" w:type="dxa"/>
          </w:tcPr>
          <w:p w14:paraId="2E36E813" w14:textId="77777777" w:rsidR="00445372" w:rsidRPr="00717F0F" w:rsidRDefault="00445372" w:rsidP="00FB719A">
            <w:pPr>
              <w:jc w:val="both"/>
              <w:rPr>
                <w:rFonts w:ascii="Arial" w:hAnsi="Arial" w:cs="Arial"/>
                <w:sz w:val="24"/>
                <w:szCs w:val="24"/>
              </w:rPr>
            </w:pPr>
            <w:r w:rsidRPr="00717F0F">
              <w:rPr>
                <w:rFonts w:ascii="Arial" w:hAnsi="Arial" w:cs="Arial"/>
                <w:sz w:val="24"/>
                <w:szCs w:val="24"/>
              </w:rPr>
              <w:t>Executive Directors</w:t>
            </w:r>
          </w:p>
        </w:tc>
        <w:tc>
          <w:tcPr>
            <w:tcW w:w="1396" w:type="dxa"/>
            <w:shd w:val="clear" w:color="auto" w:fill="auto"/>
            <w:vAlign w:val="center"/>
          </w:tcPr>
          <w:p w14:paraId="0B71E89D" w14:textId="31E0F4FF" w:rsidR="00445372" w:rsidRPr="00717F0F" w:rsidRDefault="002A301B" w:rsidP="006E4F03">
            <w:pPr>
              <w:jc w:val="center"/>
              <w:rPr>
                <w:rFonts w:ascii="Arial" w:hAnsi="Arial" w:cs="Arial"/>
                <w:sz w:val="24"/>
                <w:szCs w:val="24"/>
              </w:rPr>
            </w:pPr>
            <w:r w:rsidRPr="00717F0F">
              <w:rPr>
                <w:rFonts w:ascii="Arial" w:hAnsi="Arial" w:cs="Arial"/>
                <w:sz w:val="24"/>
                <w:szCs w:val="24"/>
              </w:rPr>
              <w:t>2</w:t>
            </w:r>
          </w:p>
        </w:tc>
        <w:tc>
          <w:tcPr>
            <w:tcW w:w="1830" w:type="dxa"/>
            <w:shd w:val="clear" w:color="auto" w:fill="auto"/>
            <w:vAlign w:val="center"/>
          </w:tcPr>
          <w:p w14:paraId="2BF57BFE" w14:textId="2FB0F448" w:rsidR="00445372" w:rsidRPr="00717F0F" w:rsidRDefault="006E4F03" w:rsidP="006E4F03">
            <w:pPr>
              <w:jc w:val="center"/>
              <w:rPr>
                <w:rFonts w:ascii="Arial" w:hAnsi="Arial" w:cs="Arial"/>
                <w:sz w:val="24"/>
                <w:szCs w:val="24"/>
              </w:rPr>
            </w:pPr>
            <w:r>
              <w:rPr>
                <w:rFonts w:ascii="Arial" w:hAnsi="Arial" w:cs="Arial"/>
                <w:sz w:val="24"/>
                <w:szCs w:val="24"/>
              </w:rPr>
              <w:t>96</w:t>
            </w:r>
          </w:p>
        </w:tc>
        <w:tc>
          <w:tcPr>
            <w:tcW w:w="1830" w:type="dxa"/>
            <w:shd w:val="clear" w:color="auto" w:fill="auto"/>
            <w:vAlign w:val="center"/>
          </w:tcPr>
          <w:p w14:paraId="03A29884" w14:textId="0B82528D" w:rsidR="00445372" w:rsidRPr="00717F0F" w:rsidRDefault="006E4F03" w:rsidP="006E4F03">
            <w:pPr>
              <w:jc w:val="center"/>
              <w:rPr>
                <w:rFonts w:ascii="Arial" w:hAnsi="Arial" w:cs="Arial"/>
                <w:sz w:val="24"/>
                <w:szCs w:val="24"/>
              </w:rPr>
            </w:pPr>
            <w:r>
              <w:rPr>
                <w:rFonts w:ascii="Arial" w:hAnsi="Arial" w:cs="Arial"/>
                <w:sz w:val="24"/>
                <w:szCs w:val="24"/>
              </w:rPr>
              <w:t>0</w:t>
            </w:r>
          </w:p>
        </w:tc>
        <w:tc>
          <w:tcPr>
            <w:tcW w:w="1830" w:type="dxa"/>
            <w:shd w:val="clear" w:color="auto" w:fill="auto"/>
            <w:vAlign w:val="center"/>
          </w:tcPr>
          <w:p w14:paraId="0FC1C03F" w14:textId="49D50089" w:rsidR="00445372" w:rsidRPr="00717F0F" w:rsidRDefault="006E4F03" w:rsidP="006E4F03">
            <w:pPr>
              <w:jc w:val="center"/>
              <w:rPr>
                <w:rFonts w:ascii="Arial" w:hAnsi="Arial" w:cs="Arial"/>
                <w:sz w:val="24"/>
                <w:szCs w:val="24"/>
              </w:rPr>
            </w:pPr>
            <w:r>
              <w:rPr>
                <w:rFonts w:ascii="Arial" w:hAnsi="Arial" w:cs="Arial"/>
                <w:sz w:val="24"/>
                <w:szCs w:val="24"/>
              </w:rPr>
              <w:t>0</w:t>
            </w:r>
          </w:p>
        </w:tc>
        <w:tc>
          <w:tcPr>
            <w:tcW w:w="849" w:type="dxa"/>
            <w:shd w:val="clear" w:color="auto" w:fill="auto"/>
            <w:vAlign w:val="center"/>
          </w:tcPr>
          <w:p w14:paraId="16F8DE85" w14:textId="18A40AE5" w:rsidR="00445372" w:rsidRPr="00717F0F" w:rsidRDefault="006E4F03" w:rsidP="006E4F03">
            <w:pPr>
              <w:jc w:val="center"/>
              <w:rPr>
                <w:rFonts w:ascii="Arial" w:hAnsi="Arial" w:cs="Arial"/>
                <w:sz w:val="24"/>
                <w:szCs w:val="24"/>
              </w:rPr>
            </w:pPr>
            <w:r>
              <w:rPr>
                <w:rFonts w:ascii="Arial" w:hAnsi="Arial" w:cs="Arial"/>
                <w:sz w:val="24"/>
                <w:szCs w:val="24"/>
              </w:rPr>
              <w:t>96</w:t>
            </w:r>
          </w:p>
        </w:tc>
      </w:tr>
      <w:tr w:rsidR="00445372" w:rsidRPr="00717F0F" w14:paraId="1C47D6AF" w14:textId="77777777" w:rsidTr="006E4F03">
        <w:tc>
          <w:tcPr>
            <w:tcW w:w="1615" w:type="dxa"/>
          </w:tcPr>
          <w:p w14:paraId="38C73F6C" w14:textId="77777777" w:rsidR="00445372" w:rsidRPr="00717F0F" w:rsidRDefault="00445372" w:rsidP="00FB719A">
            <w:pPr>
              <w:jc w:val="both"/>
              <w:rPr>
                <w:rFonts w:ascii="Arial" w:hAnsi="Arial" w:cs="Arial"/>
                <w:sz w:val="24"/>
                <w:szCs w:val="24"/>
              </w:rPr>
            </w:pPr>
            <w:r w:rsidRPr="00717F0F">
              <w:rPr>
                <w:rFonts w:ascii="Arial" w:hAnsi="Arial" w:cs="Arial"/>
                <w:sz w:val="24"/>
                <w:szCs w:val="24"/>
              </w:rPr>
              <w:t>Non-Executive Directors</w:t>
            </w:r>
          </w:p>
        </w:tc>
        <w:tc>
          <w:tcPr>
            <w:tcW w:w="1396" w:type="dxa"/>
            <w:shd w:val="clear" w:color="auto" w:fill="auto"/>
            <w:vAlign w:val="center"/>
          </w:tcPr>
          <w:p w14:paraId="4ED8E99A" w14:textId="45D455B7" w:rsidR="00445372" w:rsidRPr="00717F0F" w:rsidRDefault="00F76AB5" w:rsidP="006E4F03">
            <w:pPr>
              <w:jc w:val="center"/>
              <w:rPr>
                <w:rFonts w:ascii="Arial" w:hAnsi="Arial" w:cs="Arial"/>
                <w:sz w:val="24"/>
                <w:szCs w:val="24"/>
              </w:rPr>
            </w:pPr>
            <w:r>
              <w:rPr>
                <w:rFonts w:ascii="Arial" w:hAnsi="Arial" w:cs="Arial"/>
                <w:sz w:val="24"/>
                <w:szCs w:val="24"/>
              </w:rPr>
              <w:t>3</w:t>
            </w:r>
          </w:p>
        </w:tc>
        <w:tc>
          <w:tcPr>
            <w:tcW w:w="1830" w:type="dxa"/>
            <w:shd w:val="clear" w:color="auto" w:fill="auto"/>
            <w:vAlign w:val="center"/>
          </w:tcPr>
          <w:p w14:paraId="72868AD7" w14:textId="133D7F48" w:rsidR="00445372" w:rsidRPr="00717F0F" w:rsidRDefault="006E4F03" w:rsidP="006E4F03">
            <w:pPr>
              <w:jc w:val="center"/>
              <w:rPr>
                <w:rFonts w:ascii="Arial" w:hAnsi="Arial" w:cs="Arial"/>
                <w:sz w:val="24"/>
                <w:szCs w:val="24"/>
              </w:rPr>
            </w:pPr>
            <w:r>
              <w:rPr>
                <w:rFonts w:ascii="Arial" w:hAnsi="Arial" w:cs="Arial"/>
                <w:sz w:val="24"/>
                <w:szCs w:val="24"/>
              </w:rPr>
              <w:t>12</w:t>
            </w:r>
          </w:p>
        </w:tc>
        <w:tc>
          <w:tcPr>
            <w:tcW w:w="1830" w:type="dxa"/>
            <w:shd w:val="clear" w:color="auto" w:fill="auto"/>
            <w:vAlign w:val="center"/>
          </w:tcPr>
          <w:p w14:paraId="2E894867" w14:textId="21A5A957" w:rsidR="00445372" w:rsidRPr="00717F0F" w:rsidRDefault="006E4F03" w:rsidP="006E4F03">
            <w:pPr>
              <w:jc w:val="center"/>
              <w:rPr>
                <w:rFonts w:ascii="Arial" w:hAnsi="Arial" w:cs="Arial"/>
                <w:sz w:val="24"/>
                <w:szCs w:val="24"/>
              </w:rPr>
            </w:pPr>
            <w:r>
              <w:rPr>
                <w:rFonts w:ascii="Arial" w:hAnsi="Arial" w:cs="Arial"/>
                <w:sz w:val="24"/>
                <w:szCs w:val="24"/>
              </w:rPr>
              <w:t>0</w:t>
            </w:r>
          </w:p>
        </w:tc>
        <w:tc>
          <w:tcPr>
            <w:tcW w:w="1830" w:type="dxa"/>
            <w:shd w:val="clear" w:color="auto" w:fill="auto"/>
            <w:vAlign w:val="center"/>
          </w:tcPr>
          <w:p w14:paraId="63AB5947" w14:textId="24541C78" w:rsidR="00445372" w:rsidRPr="00717F0F" w:rsidRDefault="006E4F03" w:rsidP="006E4F03">
            <w:pPr>
              <w:jc w:val="center"/>
              <w:rPr>
                <w:rFonts w:ascii="Arial" w:hAnsi="Arial" w:cs="Arial"/>
                <w:sz w:val="24"/>
                <w:szCs w:val="24"/>
              </w:rPr>
            </w:pPr>
            <w:r>
              <w:rPr>
                <w:rFonts w:ascii="Arial" w:hAnsi="Arial" w:cs="Arial"/>
                <w:sz w:val="24"/>
                <w:szCs w:val="24"/>
              </w:rPr>
              <w:t>0</w:t>
            </w:r>
          </w:p>
        </w:tc>
        <w:tc>
          <w:tcPr>
            <w:tcW w:w="849" w:type="dxa"/>
            <w:shd w:val="clear" w:color="auto" w:fill="auto"/>
            <w:vAlign w:val="center"/>
          </w:tcPr>
          <w:p w14:paraId="3F8CEC08" w14:textId="607F3A1A" w:rsidR="00445372" w:rsidRPr="00717F0F" w:rsidRDefault="006E4F03" w:rsidP="006E4F03">
            <w:pPr>
              <w:jc w:val="center"/>
              <w:rPr>
                <w:rFonts w:ascii="Arial" w:hAnsi="Arial" w:cs="Arial"/>
                <w:sz w:val="24"/>
                <w:szCs w:val="24"/>
              </w:rPr>
            </w:pPr>
            <w:r>
              <w:rPr>
                <w:rFonts w:ascii="Arial" w:hAnsi="Arial" w:cs="Arial"/>
                <w:sz w:val="24"/>
                <w:szCs w:val="24"/>
              </w:rPr>
              <w:t>12</w:t>
            </w:r>
          </w:p>
        </w:tc>
      </w:tr>
      <w:tr w:rsidR="00F65A23" w:rsidRPr="00717F0F" w14:paraId="52AA39C5" w14:textId="77777777" w:rsidTr="006E4F03">
        <w:tc>
          <w:tcPr>
            <w:tcW w:w="1615" w:type="dxa"/>
          </w:tcPr>
          <w:p w14:paraId="0B03C102" w14:textId="77777777" w:rsidR="00F65A23" w:rsidRPr="00717F0F" w:rsidRDefault="00F65A23" w:rsidP="00FB719A">
            <w:pPr>
              <w:jc w:val="both"/>
              <w:rPr>
                <w:rFonts w:ascii="Arial" w:hAnsi="Arial" w:cs="Arial"/>
                <w:b/>
                <w:sz w:val="24"/>
                <w:szCs w:val="24"/>
              </w:rPr>
            </w:pPr>
            <w:r w:rsidRPr="00717F0F">
              <w:rPr>
                <w:rFonts w:ascii="Arial" w:hAnsi="Arial" w:cs="Arial"/>
                <w:b/>
                <w:sz w:val="24"/>
                <w:szCs w:val="24"/>
              </w:rPr>
              <w:t>Total</w:t>
            </w:r>
          </w:p>
        </w:tc>
        <w:tc>
          <w:tcPr>
            <w:tcW w:w="1396" w:type="dxa"/>
            <w:shd w:val="clear" w:color="auto" w:fill="auto"/>
            <w:vAlign w:val="center"/>
          </w:tcPr>
          <w:p w14:paraId="2A101D81" w14:textId="7A63E7FB" w:rsidR="00F65A23" w:rsidRPr="00717F0F" w:rsidRDefault="00F76AB5" w:rsidP="006E4F03">
            <w:pPr>
              <w:jc w:val="center"/>
              <w:rPr>
                <w:rFonts w:ascii="Arial" w:hAnsi="Arial" w:cs="Arial"/>
                <w:b/>
                <w:sz w:val="24"/>
                <w:szCs w:val="24"/>
              </w:rPr>
            </w:pPr>
            <w:r>
              <w:rPr>
                <w:rFonts w:ascii="Arial" w:hAnsi="Arial" w:cs="Arial"/>
                <w:b/>
                <w:sz w:val="24"/>
                <w:szCs w:val="24"/>
              </w:rPr>
              <w:t>5</w:t>
            </w:r>
          </w:p>
        </w:tc>
        <w:tc>
          <w:tcPr>
            <w:tcW w:w="1830" w:type="dxa"/>
            <w:shd w:val="clear" w:color="auto" w:fill="auto"/>
            <w:vAlign w:val="center"/>
          </w:tcPr>
          <w:p w14:paraId="4748A50C" w14:textId="4D60A56C" w:rsidR="00F65A23" w:rsidRPr="00717F0F" w:rsidRDefault="006E4F03" w:rsidP="006E4F03">
            <w:pPr>
              <w:jc w:val="center"/>
              <w:rPr>
                <w:rFonts w:ascii="Arial" w:hAnsi="Arial" w:cs="Arial"/>
                <w:b/>
                <w:sz w:val="24"/>
                <w:szCs w:val="24"/>
              </w:rPr>
            </w:pPr>
            <w:r>
              <w:rPr>
                <w:rFonts w:ascii="Arial" w:hAnsi="Arial" w:cs="Arial"/>
                <w:b/>
                <w:sz w:val="24"/>
                <w:szCs w:val="24"/>
              </w:rPr>
              <w:t>108</w:t>
            </w:r>
          </w:p>
        </w:tc>
        <w:tc>
          <w:tcPr>
            <w:tcW w:w="1830" w:type="dxa"/>
            <w:shd w:val="clear" w:color="auto" w:fill="auto"/>
            <w:vAlign w:val="center"/>
          </w:tcPr>
          <w:p w14:paraId="48F08644" w14:textId="0FB703E4" w:rsidR="00F65A23" w:rsidRPr="00717F0F" w:rsidRDefault="006E4F03" w:rsidP="006E4F03">
            <w:pPr>
              <w:jc w:val="center"/>
              <w:rPr>
                <w:rFonts w:ascii="Arial" w:hAnsi="Arial" w:cs="Arial"/>
                <w:b/>
                <w:sz w:val="24"/>
                <w:szCs w:val="24"/>
              </w:rPr>
            </w:pPr>
            <w:r>
              <w:rPr>
                <w:rFonts w:ascii="Arial" w:hAnsi="Arial" w:cs="Arial"/>
                <w:b/>
                <w:sz w:val="24"/>
                <w:szCs w:val="24"/>
              </w:rPr>
              <w:t>0</w:t>
            </w:r>
          </w:p>
        </w:tc>
        <w:tc>
          <w:tcPr>
            <w:tcW w:w="1830" w:type="dxa"/>
            <w:shd w:val="clear" w:color="auto" w:fill="auto"/>
            <w:vAlign w:val="center"/>
          </w:tcPr>
          <w:p w14:paraId="4E5BAE6D" w14:textId="7B1D0BA1" w:rsidR="00F65A23" w:rsidRPr="00717F0F" w:rsidRDefault="006E4F03" w:rsidP="006E4F03">
            <w:pPr>
              <w:jc w:val="center"/>
              <w:rPr>
                <w:rFonts w:ascii="Arial" w:hAnsi="Arial" w:cs="Arial"/>
                <w:b/>
                <w:sz w:val="24"/>
                <w:szCs w:val="24"/>
              </w:rPr>
            </w:pPr>
            <w:r>
              <w:rPr>
                <w:rFonts w:ascii="Arial" w:hAnsi="Arial" w:cs="Arial"/>
                <w:b/>
                <w:sz w:val="24"/>
                <w:szCs w:val="24"/>
              </w:rPr>
              <w:t>0</w:t>
            </w:r>
          </w:p>
        </w:tc>
        <w:tc>
          <w:tcPr>
            <w:tcW w:w="849" w:type="dxa"/>
            <w:shd w:val="clear" w:color="auto" w:fill="auto"/>
            <w:vAlign w:val="center"/>
          </w:tcPr>
          <w:p w14:paraId="2E3F6FA1" w14:textId="66523189" w:rsidR="00F65A23" w:rsidRPr="00717F0F" w:rsidRDefault="006E4F03" w:rsidP="006E4F03">
            <w:pPr>
              <w:jc w:val="center"/>
              <w:rPr>
                <w:rFonts w:ascii="Arial" w:hAnsi="Arial" w:cs="Arial"/>
                <w:b/>
                <w:sz w:val="24"/>
                <w:szCs w:val="24"/>
              </w:rPr>
            </w:pPr>
            <w:r>
              <w:rPr>
                <w:rFonts w:ascii="Arial" w:hAnsi="Arial" w:cs="Arial"/>
                <w:b/>
                <w:sz w:val="24"/>
                <w:szCs w:val="24"/>
              </w:rPr>
              <w:t>108</w:t>
            </w:r>
          </w:p>
        </w:tc>
      </w:tr>
      <w:bookmarkEnd w:id="67"/>
    </w:tbl>
    <w:p w14:paraId="13100AB5" w14:textId="77777777" w:rsidR="0093085A" w:rsidRPr="00717F0F" w:rsidRDefault="0093085A">
      <w:pPr>
        <w:jc w:val="both"/>
        <w:rPr>
          <w:rFonts w:ascii="Arial" w:hAnsi="Arial" w:cs="Arial"/>
          <w:sz w:val="24"/>
          <w:szCs w:val="24"/>
        </w:rPr>
      </w:pPr>
    </w:p>
    <w:sectPr w:rsidR="0093085A" w:rsidRPr="00717F0F" w:rsidSect="00EA77A2">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BB8304" w14:textId="77777777" w:rsidR="00D74C33" w:rsidRDefault="00D74C33" w:rsidP="00EA77A2">
      <w:r>
        <w:separator/>
      </w:r>
    </w:p>
  </w:endnote>
  <w:endnote w:type="continuationSeparator" w:id="0">
    <w:p w14:paraId="6B6500C0" w14:textId="77777777" w:rsidR="00D74C33" w:rsidRDefault="00D74C33" w:rsidP="00EA7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ivaldi">
    <w:panose1 w:val="0302060205050609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5CDB1A" w14:textId="77777777" w:rsidR="00E443CC" w:rsidRPr="00717F0F" w:rsidRDefault="00E443CC" w:rsidP="00EA77A2">
    <w:pPr>
      <w:pStyle w:val="Footer"/>
      <w:jc w:val="center"/>
      <w:rPr>
        <w:rFonts w:ascii="Arial" w:hAnsi="Arial" w:cs="Arial"/>
        <w:sz w:val="24"/>
        <w:szCs w:val="24"/>
      </w:rPr>
    </w:pPr>
    <w:r w:rsidRPr="00717F0F">
      <w:rPr>
        <w:rFonts w:ascii="Arial" w:hAnsi="Arial" w:cs="Arial"/>
        <w:sz w:val="24"/>
        <w:szCs w:val="24"/>
      </w:rPr>
      <w:t>According to Directives DI144-2014-14 and DI144-2014-15 of the Cyprus Securities &amp; Exchange Commission for the prudential supervision of investment firms and Part Eight of Regulation (EU) No 575/2013 of the European Parliament and of the Council on prudential requirements for credit institutions and investment firms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DEA6AA" w14:textId="77777777" w:rsidR="00D74C33" w:rsidRDefault="00D74C33" w:rsidP="00EA77A2">
      <w:r>
        <w:separator/>
      </w:r>
    </w:p>
  </w:footnote>
  <w:footnote w:type="continuationSeparator" w:id="0">
    <w:p w14:paraId="569E4056" w14:textId="77777777" w:rsidR="00D74C33" w:rsidRDefault="00D74C33" w:rsidP="00EA77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74A46"/>
    <w:multiLevelType w:val="multilevel"/>
    <w:tmpl w:val="611E1E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130968"/>
    <w:multiLevelType w:val="hybridMultilevel"/>
    <w:tmpl w:val="2D7691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1552CF"/>
    <w:multiLevelType w:val="multilevel"/>
    <w:tmpl w:val="4E660A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3E151E"/>
    <w:multiLevelType w:val="hybridMultilevel"/>
    <w:tmpl w:val="86444DCC"/>
    <w:lvl w:ilvl="0" w:tplc="4D6C79B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352717E"/>
    <w:multiLevelType w:val="multilevel"/>
    <w:tmpl w:val="82A46CF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6027598"/>
    <w:multiLevelType w:val="hybridMultilevel"/>
    <w:tmpl w:val="1E9C95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6C0082E"/>
    <w:multiLevelType w:val="hybridMultilevel"/>
    <w:tmpl w:val="04F236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3D7576"/>
    <w:multiLevelType w:val="hybridMultilevel"/>
    <w:tmpl w:val="E47610A0"/>
    <w:lvl w:ilvl="0" w:tplc="FCE236B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48B2281"/>
    <w:multiLevelType w:val="multilevel"/>
    <w:tmpl w:val="E51627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830E33"/>
    <w:multiLevelType w:val="hybridMultilevel"/>
    <w:tmpl w:val="5A20F26A"/>
    <w:lvl w:ilvl="0" w:tplc="032860A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377026"/>
    <w:multiLevelType w:val="hybridMultilevel"/>
    <w:tmpl w:val="38A0D3CC"/>
    <w:lvl w:ilvl="0" w:tplc="08090001">
      <w:start w:val="1"/>
      <w:numFmt w:val="bullet"/>
      <w:lvlText w:val=""/>
      <w:lvlJc w:val="left"/>
      <w:pPr>
        <w:ind w:left="720" w:hanging="360"/>
      </w:pPr>
      <w:rPr>
        <w:rFonts w:ascii="Symbol" w:hAnsi="Symbol" w:hint="default"/>
      </w:rPr>
    </w:lvl>
    <w:lvl w:ilvl="1" w:tplc="DC10DD2C">
      <w:start w:val="3"/>
      <w:numFmt w:val="bullet"/>
      <w:lvlText w:val="•"/>
      <w:lvlJc w:val="left"/>
      <w:pPr>
        <w:ind w:left="1440" w:hanging="360"/>
      </w:pPr>
      <w:rPr>
        <w:rFonts w:ascii="Calibri" w:eastAsiaTheme="minorEastAsia"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467077"/>
    <w:multiLevelType w:val="hybridMultilevel"/>
    <w:tmpl w:val="9028D4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CC509C"/>
    <w:multiLevelType w:val="hybridMultilevel"/>
    <w:tmpl w:val="4822B72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9594788"/>
    <w:multiLevelType w:val="hybridMultilevel"/>
    <w:tmpl w:val="BF248306"/>
    <w:lvl w:ilvl="0" w:tplc="04090001">
      <w:start w:val="1"/>
      <w:numFmt w:val="bullet"/>
      <w:lvlText w:val=""/>
      <w:lvlJc w:val="left"/>
      <w:pPr>
        <w:ind w:left="3240" w:hanging="360"/>
      </w:pPr>
      <w:rPr>
        <w:rFonts w:ascii="Symbol" w:hAnsi="Symbol"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4" w15:restartNumberingAfterBreak="0">
    <w:nsid w:val="39E127D8"/>
    <w:multiLevelType w:val="hybridMultilevel"/>
    <w:tmpl w:val="8678280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BAE50C8"/>
    <w:multiLevelType w:val="hybridMultilevel"/>
    <w:tmpl w:val="8B1062EE"/>
    <w:lvl w:ilvl="0" w:tplc="04090001">
      <w:start w:val="1"/>
      <w:numFmt w:val="bullet"/>
      <w:lvlText w:val=""/>
      <w:lvlJc w:val="left"/>
      <w:pPr>
        <w:ind w:left="3240" w:hanging="360"/>
      </w:pPr>
      <w:rPr>
        <w:rFonts w:ascii="Symbol" w:hAnsi="Symbol"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3C3904AE"/>
    <w:multiLevelType w:val="hybridMultilevel"/>
    <w:tmpl w:val="8336394A"/>
    <w:lvl w:ilvl="0" w:tplc="827C42B4">
      <w:start w:val="1"/>
      <w:numFmt w:val="upp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F4871B1"/>
    <w:multiLevelType w:val="hybridMultilevel"/>
    <w:tmpl w:val="86444DCC"/>
    <w:lvl w:ilvl="0" w:tplc="4D6C79B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48E4B6B"/>
    <w:multiLevelType w:val="hybridMultilevel"/>
    <w:tmpl w:val="86444DCC"/>
    <w:lvl w:ilvl="0" w:tplc="4D6C79B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686583C"/>
    <w:multiLevelType w:val="hybridMultilevel"/>
    <w:tmpl w:val="6EC63162"/>
    <w:lvl w:ilvl="0" w:tplc="CBE23A0A">
      <w:start w:val="1"/>
      <w:numFmt w:val="lowerLetter"/>
      <w:lvlText w:val="(%1)"/>
      <w:lvlJc w:val="left"/>
      <w:pPr>
        <w:tabs>
          <w:tab w:val="num" w:pos="360"/>
        </w:tabs>
        <w:ind w:left="360" w:hanging="360"/>
      </w:pPr>
      <w:rPr>
        <w:rFonts w:ascii="Arial" w:eastAsia="Calibri" w:hAnsi="Arial" w:cs="Arial"/>
        <w:b w:val="0"/>
        <w:i w:val="0"/>
        <w:sz w:val="22"/>
        <w:szCs w:val="22"/>
      </w:rPr>
    </w:lvl>
    <w:lvl w:ilvl="1" w:tplc="1C2C4E1A">
      <w:start w:val="1"/>
      <w:numFmt w:val="bullet"/>
      <w:lvlText w:val=""/>
      <w:lvlJc w:val="left"/>
      <w:pPr>
        <w:tabs>
          <w:tab w:val="num" w:pos="1080"/>
        </w:tabs>
        <w:ind w:left="1080" w:hanging="360"/>
      </w:pPr>
      <w:rPr>
        <w:rFonts w:ascii="Symbol" w:hAnsi="Symbol" w:hint="default"/>
        <w:b w:val="0"/>
        <w:i w:val="0"/>
        <w:sz w:val="12"/>
        <w:szCs w:val="12"/>
      </w:rPr>
    </w:lvl>
    <w:lvl w:ilvl="2" w:tplc="9264AECC">
      <w:start w:val="1"/>
      <w:numFmt w:val="bullet"/>
      <w:lvlText w:val=""/>
      <w:lvlJc w:val="left"/>
      <w:pPr>
        <w:tabs>
          <w:tab w:val="num" w:pos="1980"/>
        </w:tabs>
        <w:ind w:left="1980" w:hanging="360"/>
      </w:pPr>
      <w:rPr>
        <w:rFonts w:ascii="Wingdings" w:hAnsi="Wingdings" w:hint="default"/>
        <w:b w:val="0"/>
        <w:i w:val="0"/>
        <w:sz w:val="20"/>
        <w:szCs w:val="20"/>
      </w:rPr>
    </w:lvl>
    <w:lvl w:ilvl="3" w:tplc="5EF8B5C4">
      <w:start w:val="1"/>
      <w:numFmt w:val="lowerLetter"/>
      <w:lvlText w:val="(%4)"/>
      <w:lvlJc w:val="left"/>
      <w:pPr>
        <w:ind w:left="2880" w:hanging="720"/>
      </w:pPr>
      <w:rPr>
        <w:rFonts w:hint="default"/>
      </w:rPr>
    </w:lvl>
    <w:lvl w:ilvl="4" w:tplc="0B3C65BE">
      <w:numFmt w:val="bullet"/>
      <w:lvlText w:val="•"/>
      <w:lvlJc w:val="left"/>
      <w:pPr>
        <w:ind w:left="3600" w:hanging="720"/>
      </w:pPr>
      <w:rPr>
        <w:rFonts w:ascii="Arial" w:eastAsia="Calibri" w:hAnsi="Arial" w:cs="Arial" w:hint="default"/>
      </w:r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20" w15:restartNumberingAfterBreak="0">
    <w:nsid w:val="47181F4A"/>
    <w:multiLevelType w:val="hybridMultilevel"/>
    <w:tmpl w:val="045C853C"/>
    <w:lvl w:ilvl="0" w:tplc="FCE236B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9284A3C"/>
    <w:multiLevelType w:val="hybridMultilevel"/>
    <w:tmpl w:val="86444DCC"/>
    <w:lvl w:ilvl="0" w:tplc="4D6C79B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B1C3DC5"/>
    <w:multiLevelType w:val="multilevel"/>
    <w:tmpl w:val="DFCC472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DCC4C10"/>
    <w:multiLevelType w:val="hybridMultilevel"/>
    <w:tmpl w:val="8D28C6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FDA2056"/>
    <w:multiLevelType w:val="hybridMultilevel"/>
    <w:tmpl w:val="E82ECCDC"/>
    <w:lvl w:ilvl="0" w:tplc="8736C64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48A73BF"/>
    <w:multiLevelType w:val="hybridMultilevel"/>
    <w:tmpl w:val="86444DCC"/>
    <w:lvl w:ilvl="0" w:tplc="4D6C79B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8F87589"/>
    <w:multiLevelType w:val="multilevel"/>
    <w:tmpl w:val="29B453B0"/>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5EBE6781"/>
    <w:multiLevelType w:val="hybridMultilevel"/>
    <w:tmpl w:val="5E160CD6"/>
    <w:lvl w:ilvl="0" w:tplc="281ABBE2">
      <w:start w:val="1"/>
      <w:numFmt w:val="bullet"/>
      <w:pStyle w:val="ListBullet"/>
      <w:lvlText w:val=""/>
      <w:lvlJc w:val="left"/>
      <w:pPr>
        <w:tabs>
          <w:tab w:val="num" w:pos="340"/>
        </w:tabs>
        <w:ind w:left="340" w:hanging="340"/>
      </w:pPr>
      <w:rPr>
        <w:rFonts w:ascii="Symbol" w:hAnsi="Symbol" w:hint="default"/>
        <w:color w:val="auto"/>
        <w:sz w:val="22"/>
      </w:rPr>
    </w:lvl>
    <w:lvl w:ilvl="1" w:tplc="0F9AC8E6">
      <w:start w:val="1"/>
      <w:numFmt w:val="bullet"/>
      <w:lvlText w:val="—"/>
      <w:lvlJc w:val="left"/>
      <w:pPr>
        <w:ind w:left="1440" w:hanging="360"/>
      </w:pPr>
      <w:rPr>
        <w:rFonts w:ascii="Vivaldi" w:hAnsi="Vivaldi" w:hint="default"/>
      </w:rPr>
    </w:lvl>
    <w:lvl w:ilvl="2" w:tplc="707E0F2A" w:tentative="1">
      <w:start w:val="1"/>
      <w:numFmt w:val="bullet"/>
      <w:lvlText w:val=""/>
      <w:lvlJc w:val="left"/>
      <w:pPr>
        <w:ind w:left="2160" w:hanging="360"/>
      </w:pPr>
      <w:rPr>
        <w:rFonts w:ascii="Wingdings" w:hAnsi="Wingdings" w:hint="default"/>
      </w:rPr>
    </w:lvl>
    <w:lvl w:ilvl="3" w:tplc="298C2970" w:tentative="1">
      <w:start w:val="1"/>
      <w:numFmt w:val="bullet"/>
      <w:lvlText w:val=""/>
      <w:lvlJc w:val="left"/>
      <w:pPr>
        <w:ind w:left="2880" w:hanging="360"/>
      </w:pPr>
      <w:rPr>
        <w:rFonts w:ascii="Symbol" w:hAnsi="Symbol" w:hint="default"/>
      </w:rPr>
    </w:lvl>
    <w:lvl w:ilvl="4" w:tplc="11B6C01C" w:tentative="1">
      <w:start w:val="1"/>
      <w:numFmt w:val="bullet"/>
      <w:lvlText w:val="o"/>
      <w:lvlJc w:val="left"/>
      <w:pPr>
        <w:ind w:left="3600" w:hanging="360"/>
      </w:pPr>
      <w:rPr>
        <w:rFonts w:ascii="Courier New" w:hAnsi="Courier New" w:cs="Courier New" w:hint="default"/>
      </w:rPr>
    </w:lvl>
    <w:lvl w:ilvl="5" w:tplc="974E26FE" w:tentative="1">
      <w:start w:val="1"/>
      <w:numFmt w:val="bullet"/>
      <w:lvlText w:val=""/>
      <w:lvlJc w:val="left"/>
      <w:pPr>
        <w:ind w:left="4320" w:hanging="360"/>
      </w:pPr>
      <w:rPr>
        <w:rFonts w:ascii="Wingdings" w:hAnsi="Wingdings" w:hint="default"/>
      </w:rPr>
    </w:lvl>
    <w:lvl w:ilvl="6" w:tplc="5FC6A498" w:tentative="1">
      <w:start w:val="1"/>
      <w:numFmt w:val="bullet"/>
      <w:lvlText w:val=""/>
      <w:lvlJc w:val="left"/>
      <w:pPr>
        <w:ind w:left="5040" w:hanging="360"/>
      </w:pPr>
      <w:rPr>
        <w:rFonts w:ascii="Symbol" w:hAnsi="Symbol" w:hint="default"/>
      </w:rPr>
    </w:lvl>
    <w:lvl w:ilvl="7" w:tplc="D2B04542" w:tentative="1">
      <w:start w:val="1"/>
      <w:numFmt w:val="bullet"/>
      <w:lvlText w:val="o"/>
      <w:lvlJc w:val="left"/>
      <w:pPr>
        <w:ind w:left="5760" w:hanging="360"/>
      </w:pPr>
      <w:rPr>
        <w:rFonts w:ascii="Courier New" w:hAnsi="Courier New" w:cs="Courier New" w:hint="default"/>
      </w:rPr>
    </w:lvl>
    <w:lvl w:ilvl="8" w:tplc="72A8FDA2" w:tentative="1">
      <w:start w:val="1"/>
      <w:numFmt w:val="bullet"/>
      <w:lvlText w:val=""/>
      <w:lvlJc w:val="left"/>
      <w:pPr>
        <w:ind w:left="6480" w:hanging="360"/>
      </w:pPr>
      <w:rPr>
        <w:rFonts w:ascii="Wingdings" w:hAnsi="Wingdings" w:hint="default"/>
      </w:rPr>
    </w:lvl>
  </w:abstractNum>
  <w:abstractNum w:abstractNumId="28" w15:restartNumberingAfterBreak="0">
    <w:nsid w:val="64DC0598"/>
    <w:multiLevelType w:val="hybridMultilevel"/>
    <w:tmpl w:val="3B30270C"/>
    <w:lvl w:ilvl="0" w:tplc="927074E0">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6C539EC"/>
    <w:multiLevelType w:val="hybridMultilevel"/>
    <w:tmpl w:val="86444DCC"/>
    <w:lvl w:ilvl="0" w:tplc="4D6C79B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4"/>
  </w:num>
  <w:num w:numId="2">
    <w:abstractNumId w:val="26"/>
  </w:num>
  <w:num w:numId="3">
    <w:abstractNumId w:val="6"/>
  </w:num>
  <w:num w:numId="4">
    <w:abstractNumId w:val="0"/>
  </w:num>
  <w:num w:numId="5">
    <w:abstractNumId w:val="5"/>
  </w:num>
  <w:num w:numId="6">
    <w:abstractNumId w:val="22"/>
  </w:num>
  <w:num w:numId="7">
    <w:abstractNumId w:val="1"/>
  </w:num>
  <w:num w:numId="8">
    <w:abstractNumId w:val="23"/>
  </w:num>
  <w:num w:numId="9">
    <w:abstractNumId w:val="2"/>
  </w:num>
  <w:num w:numId="10">
    <w:abstractNumId w:val="9"/>
  </w:num>
  <w:num w:numId="11">
    <w:abstractNumId w:val="19"/>
  </w:num>
  <w:num w:numId="12">
    <w:abstractNumId w:val="13"/>
  </w:num>
  <w:num w:numId="13">
    <w:abstractNumId w:val="15"/>
  </w:num>
  <w:num w:numId="14">
    <w:abstractNumId w:val="16"/>
  </w:num>
  <w:num w:numId="15">
    <w:abstractNumId w:val="12"/>
  </w:num>
  <w:num w:numId="16">
    <w:abstractNumId w:val="24"/>
  </w:num>
  <w:num w:numId="17">
    <w:abstractNumId w:val="10"/>
  </w:num>
  <w:num w:numId="18">
    <w:abstractNumId w:val="28"/>
  </w:num>
  <w:num w:numId="19">
    <w:abstractNumId w:val="27"/>
  </w:num>
  <w:num w:numId="20">
    <w:abstractNumId w:val="7"/>
  </w:num>
  <w:num w:numId="21">
    <w:abstractNumId w:val="8"/>
  </w:num>
  <w:num w:numId="22">
    <w:abstractNumId w:val="20"/>
  </w:num>
  <w:num w:numId="23">
    <w:abstractNumId w:val="11"/>
  </w:num>
  <w:num w:numId="24">
    <w:abstractNumId w:val="25"/>
  </w:num>
  <w:num w:numId="25">
    <w:abstractNumId w:val="3"/>
  </w:num>
  <w:num w:numId="26">
    <w:abstractNumId w:val="18"/>
  </w:num>
  <w:num w:numId="27">
    <w:abstractNumId w:val="17"/>
  </w:num>
  <w:num w:numId="28">
    <w:abstractNumId w:val="21"/>
  </w:num>
  <w:num w:numId="29">
    <w:abstractNumId w:val="29"/>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C72"/>
    <w:rsid w:val="00022ABC"/>
    <w:rsid w:val="00057FBE"/>
    <w:rsid w:val="000C1345"/>
    <w:rsid w:val="000D17D5"/>
    <w:rsid w:val="000D740E"/>
    <w:rsid w:val="000E751D"/>
    <w:rsid w:val="00112990"/>
    <w:rsid w:val="001213ED"/>
    <w:rsid w:val="001466DF"/>
    <w:rsid w:val="00155402"/>
    <w:rsid w:val="00157504"/>
    <w:rsid w:val="00191356"/>
    <w:rsid w:val="001D5705"/>
    <w:rsid w:val="001D782A"/>
    <w:rsid w:val="001F36DD"/>
    <w:rsid w:val="001F6E8F"/>
    <w:rsid w:val="0020097E"/>
    <w:rsid w:val="00211447"/>
    <w:rsid w:val="00216E00"/>
    <w:rsid w:val="002433A1"/>
    <w:rsid w:val="00247CBA"/>
    <w:rsid w:val="00277B02"/>
    <w:rsid w:val="002A301B"/>
    <w:rsid w:val="002A3ABD"/>
    <w:rsid w:val="002B3C38"/>
    <w:rsid w:val="00305D45"/>
    <w:rsid w:val="003249C7"/>
    <w:rsid w:val="003413C4"/>
    <w:rsid w:val="00365089"/>
    <w:rsid w:val="0038451A"/>
    <w:rsid w:val="003A043E"/>
    <w:rsid w:val="003A0AEF"/>
    <w:rsid w:val="003B1537"/>
    <w:rsid w:val="003C0BAF"/>
    <w:rsid w:val="003C11A4"/>
    <w:rsid w:val="003D7C90"/>
    <w:rsid w:val="003E2DE2"/>
    <w:rsid w:val="003E7BC8"/>
    <w:rsid w:val="00411607"/>
    <w:rsid w:val="00415F46"/>
    <w:rsid w:val="00445372"/>
    <w:rsid w:val="00456603"/>
    <w:rsid w:val="00461DF9"/>
    <w:rsid w:val="00487CD5"/>
    <w:rsid w:val="00491014"/>
    <w:rsid w:val="004A33A4"/>
    <w:rsid w:val="004C7CF8"/>
    <w:rsid w:val="004D2B3B"/>
    <w:rsid w:val="004D3D92"/>
    <w:rsid w:val="004D5CA0"/>
    <w:rsid w:val="004F3A42"/>
    <w:rsid w:val="005070C8"/>
    <w:rsid w:val="00516256"/>
    <w:rsid w:val="00524DD4"/>
    <w:rsid w:val="00543458"/>
    <w:rsid w:val="005647DD"/>
    <w:rsid w:val="005650DE"/>
    <w:rsid w:val="00584D2A"/>
    <w:rsid w:val="005C5C72"/>
    <w:rsid w:val="005C6A67"/>
    <w:rsid w:val="005E2E12"/>
    <w:rsid w:val="00662B71"/>
    <w:rsid w:val="00664779"/>
    <w:rsid w:val="0066524A"/>
    <w:rsid w:val="006A580A"/>
    <w:rsid w:val="006B3BE4"/>
    <w:rsid w:val="006C3C1F"/>
    <w:rsid w:val="006D500E"/>
    <w:rsid w:val="006D52BF"/>
    <w:rsid w:val="006E4F03"/>
    <w:rsid w:val="006F5FF9"/>
    <w:rsid w:val="00701BBD"/>
    <w:rsid w:val="00710EE6"/>
    <w:rsid w:val="007158D0"/>
    <w:rsid w:val="00717F0F"/>
    <w:rsid w:val="007339FD"/>
    <w:rsid w:val="007423BD"/>
    <w:rsid w:val="00743499"/>
    <w:rsid w:val="0074494D"/>
    <w:rsid w:val="00745852"/>
    <w:rsid w:val="00777ACA"/>
    <w:rsid w:val="00777E53"/>
    <w:rsid w:val="00791605"/>
    <w:rsid w:val="0079752F"/>
    <w:rsid w:val="007D4924"/>
    <w:rsid w:val="007D62E2"/>
    <w:rsid w:val="007F1BA8"/>
    <w:rsid w:val="0080224A"/>
    <w:rsid w:val="00810E7C"/>
    <w:rsid w:val="008133AB"/>
    <w:rsid w:val="00847C5F"/>
    <w:rsid w:val="0086115F"/>
    <w:rsid w:val="00865468"/>
    <w:rsid w:val="008A22D1"/>
    <w:rsid w:val="008B2971"/>
    <w:rsid w:val="008D187B"/>
    <w:rsid w:val="008E57E1"/>
    <w:rsid w:val="008E5A4B"/>
    <w:rsid w:val="0090241F"/>
    <w:rsid w:val="00907024"/>
    <w:rsid w:val="0093085A"/>
    <w:rsid w:val="009370E0"/>
    <w:rsid w:val="0095159D"/>
    <w:rsid w:val="00955CC4"/>
    <w:rsid w:val="00975172"/>
    <w:rsid w:val="00986611"/>
    <w:rsid w:val="009875A1"/>
    <w:rsid w:val="009A14DA"/>
    <w:rsid w:val="009A7365"/>
    <w:rsid w:val="009E0ABA"/>
    <w:rsid w:val="009E2087"/>
    <w:rsid w:val="009E3C06"/>
    <w:rsid w:val="00A052F8"/>
    <w:rsid w:val="00A35AD2"/>
    <w:rsid w:val="00A52ECD"/>
    <w:rsid w:val="00A57F6E"/>
    <w:rsid w:val="00A857B5"/>
    <w:rsid w:val="00A9717E"/>
    <w:rsid w:val="00AA0F30"/>
    <w:rsid w:val="00AB685C"/>
    <w:rsid w:val="00AD1A81"/>
    <w:rsid w:val="00B01BE0"/>
    <w:rsid w:val="00B10E32"/>
    <w:rsid w:val="00B13C95"/>
    <w:rsid w:val="00B30F1C"/>
    <w:rsid w:val="00B66132"/>
    <w:rsid w:val="00B73054"/>
    <w:rsid w:val="00B853D4"/>
    <w:rsid w:val="00B91513"/>
    <w:rsid w:val="00B925AD"/>
    <w:rsid w:val="00BA5FC9"/>
    <w:rsid w:val="00BD307A"/>
    <w:rsid w:val="00C43D2C"/>
    <w:rsid w:val="00C45CA3"/>
    <w:rsid w:val="00C77339"/>
    <w:rsid w:val="00C804F1"/>
    <w:rsid w:val="00CA2F89"/>
    <w:rsid w:val="00CB191C"/>
    <w:rsid w:val="00CC1B11"/>
    <w:rsid w:val="00CD1221"/>
    <w:rsid w:val="00CD29D5"/>
    <w:rsid w:val="00CE1A95"/>
    <w:rsid w:val="00CF35E8"/>
    <w:rsid w:val="00D02F55"/>
    <w:rsid w:val="00D31C14"/>
    <w:rsid w:val="00D31DF4"/>
    <w:rsid w:val="00D629D9"/>
    <w:rsid w:val="00D672A1"/>
    <w:rsid w:val="00D74C33"/>
    <w:rsid w:val="00D93D5A"/>
    <w:rsid w:val="00D97FCF"/>
    <w:rsid w:val="00DA21F7"/>
    <w:rsid w:val="00DC0394"/>
    <w:rsid w:val="00DC77AA"/>
    <w:rsid w:val="00DE1643"/>
    <w:rsid w:val="00E00C10"/>
    <w:rsid w:val="00E03C07"/>
    <w:rsid w:val="00E25BEE"/>
    <w:rsid w:val="00E311F9"/>
    <w:rsid w:val="00E31830"/>
    <w:rsid w:val="00E443CC"/>
    <w:rsid w:val="00E446F3"/>
    <w:rsid w:val="00E7411B"/>
    <w:rsid w:val="00E74184"/>
    <w:rsid w:val="00E7635E"/>
    <w:rsid w:val="00E90890"/>
    <w:rsid w:val="00EA466D"/>
    <w:rsid w:val="00EA77A2"/>
    <w:rsid w:val="00EB09EA"/>
    <w:rsid w:val="00EB518F"/>
    <w:rsid w:val="00EE0E15"/>
    <w:rsid w:val="00EF047B"/>
    <w:rsid w:val="00F05A12"/>
    <w:rsid w:val="00F15193"/>
    <w:rsid w:val="00F23F8D"/>
    <w:rsid w:val="00F3015F"/>
    <w:rsid w:val="00F505EC"/>
    <w:rsid w:val="00F56F25"/>
    <w:rsid w:val="00F65A23"/>
    <w:rsid w:val="00F76AB5"/>
    <w:rsid w:val="00F82CD3"/>
    <w:rsid w:val="00F90F60"/>
    <w:rsid w:val="00FA2EF1"/>
    <w:rsid w:val="00FB719A"/>
    <w:rsid w:val="00FE6A95"/>
    <w:rsid w:val="00FF040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55337"/>
  <w15:docId w15:val="{4711AEC6-F814-4A27-A06A-23A864EEB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505EC"/>
  </w:style>
  <w:style w:type="paragraph" w:styleId="Heading1">
    <w:name w:val="heading 1"/>
    <w:basedOn w:val="Normal"/>
    <w:next w:val="Normal"/>
    <w:link w:val="Heading1Char"/>
    <w:uiPriority w:val="9"/>
    <w:qFormat/>
    <w:rsid w:val="005C5C7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C1345"/>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80224A"/>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5C72"/>
    <w:pPr>
      <w:ind w:left="720"/>
      <w:contextualSpacing/>
    </w:pPr>
  </w:style>
  <w:style w:type="character" w:customStyle="1" w:styleId="Heading1Char">
    <w:name w:val="Heading 1 Char"/>
    <w:basedOn w:val="DefaultParagraphFont"/>
    <w:link w:val="Heading1"/>
    <w:uiPriority w:val="9"/>
    <w:rsid w:val="005C5C72"/>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5C5C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C72"/>
    <w:rPr>
      <w:rFonts w:ascii="Segoe UI" w:hAnsi="Segoe UI" w:cs="Segoe UI"/>
      <w:sz w:val="18"/>
      <w:szCs w:val="18"/>
    </w:rPr>
  </w:style>
  <w:style w:type="character" w:customStyle="1" w:styleId="Heading2Char">
    <w:name w:val="Heading 2 Char"/>
    <w:basedOn w:val="DefaultParagraphFont"/>
    <w:link w:val="Heading2"/>
    <w:uiPriority w:val="9"/>
    <w:rsid w:val="000C1345"/>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86115F"/>
    <w:rPr>
      <w:color w:val="0563C1" w:themeColor="hyperlink"/>
      <w:u w:val="single"/>
    </w:rPr>
  </w:style>
  <w:style w:type="table" w:styleId="TableGrid">
    <w:name w:val="Table Grid"/>
    <w:basedOn w:val="TableNormal"/>
    <w:uiPriority w:val="39"/>
    <w:rsid w:val="006B3B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77A2"/>
    <w:pPr>
      <w:tabs>
        <w:tab w:val="center" w:pos="4513"/>
        <w:tab w:val="right" w:pos="9026"/>
      </w:tabs>
    </w:pPr>
  </w:style>
  <w:style w:type="character" w:customStyle="1" w:styleId="HeaderChar">
    <w:name w:val="Header Char"/>
    <w:basedOn w:val="DefaultParagraphFont"/>
    <w:link w:val="Header"/>
    <w:uiPriority w:val="99"/>
    <w:rsid w:val="00EA77A2"/>
  </w:style>
  <w:style w:type="paragraph" w:styleId="Footer">
    <w:name w:val="footer"/>
    <w:basedOn w:val="Normal"/>
    <w:link w:val="FooterChar"/>
    <w:uiPriority w:val="99"/>
    <w:unhideWhenUsed/>
    <w:rsid w:val="00EA77A2"/>
    <w:pPr>
      <w:tabs>
        <w:tab w:val="center" w:pos="4513"/>
        <w:tab w:val="right" w:pos="9026"/>
      </w:tabs>
    </w:pPr>
  </w:style>
  <w:style w:type="character" w:customStyle="1" w:styleId="FooterChar">
    <w:name w:val="Footer Char"/>
    <w:basedOn w:val="DefaultParagraphFont"/>
    <w:link w:val="Footer"/>
    <w:uiPriority w:val="99"/>
    <w:rsid w:val="00EA77A2"/>
  </w:style>
  <w:style w:type="character" w:styleId="FollowedHyperlink">
    <w:name w:val="FollowedHyperlink"/>
    <w:basedOn w:val="DefaultParagraphFont"/>
    <w:uiPriority w:val="99"/>
    <w:semiHidden/>
    <w:unhideWhenUsed/>
    <w:rsid w:val="0038451A"/>
    <w:rPr>
      <w:color w:val="954F72" w:themeColor="followedHyperlink"/>
      <w:u w:val="single"/>
    </w:rPr>
  </w:style>
  <w:style w:type="paragraph" w:styleId="TOCHeading">
    <w:name w:val="TOC Heading"/>
    <w:basedOn w:val="Heading1"/>
    <w:next w:val="Normal"/>
    <w:uiPriority w:val="39"/>
    <w:semiHidden/>
    <w:unhideWhenUsed/>
    <w:qFormat/>
    <w:rsid w:val="00F65A23"/>
    <w:pPr>
      <w:spacing w:before="480" w:line="276" w:lineRule="auto"/>
      <w:outlineLvl w:val="9"/>
    </w:pPr>
    <w:rPr>
      <w:b/>
      <w:bCs/>
      <w:sz w:val="28"/>
      <w:szCs w:val="28"/>
    </w:rPr>
  </w:style>
  <w:style w:type="paragraph" w:styleId="TOC1">
    <w:name w:val="toc 1"/>
    <w:basedOn w:val="Normal"/>
    <w:next w:val="Normal"/>
    <w:autoRedefine/>
    <w:uiPriority w:val="39"/>
    <w:unhideWhenUsed/>
    <w:rsid w:val="00F65A23"/>
    <w:pPr>
      <w:spacing w:after="100"/>
    </w:pPr>
  </w:style>
  <w:style w:type="paragraph" w:styleId="TOC2">
    <w:name w:val="toc 2"/>
    <w:basedOn w:val="Normal"/>
    <w:next w:val="Normal"/>
    <w:autoRedefine/>
    <w:uiPriority w:val="39"/>
    <w:unhideWhenUsed/>
    <w:rsid w:val="00F65A23"/>
    <w:pPr>
      <w:spacing w:after="100"/>
      <w:ind w:left="220"/>
    </w:pPr>
  </w:style>
  <w:style w:type="character" w:styleId="CommentReference">
    <w:name w:val="annotation reference"/>
    <w:basedOn w:val="DefaultParagraphFont"/>
    <w:uiPriority w:val="99"/>
    <w:semiHidden/>
    <w:unhideWhenUsed/>
    <w:rsid w:val="00907024"/>
    <w:rPr>
      <w:sz w:val="18"/>
      <w:szCs w:val="18"/>
    </w:rPr>
  </w:style>
  <w:style w:type="paragraph" w:styleId="CommentText">
    <w:name w:val="annotation text"/>
    <w:basedOn w:val="Normal"/>
    <w:link w:val="CommentTextChar"/>
    <w:uiPriority w:val="99"/>
    <w:semiHidden/>
    <w:unhideWhenUsed/>
    <w:rsid w:val="00907024"/>
    <w:rPr>
      <w:sz w:val="24"/>
      <w:szCs w:val="24"/>
    </w:rPr>
  </w:style>
  <w:style w:type="character" w:customStyle="1" w:styleId="CommentTextChar">
    <w:name w:val="Comment Text Char"/>
    <w:basedOn w:val="DefaultParagraphFont"/>
    <w:link w:val="CommentText"/>
    <w:uiPriority w:val="99"/>
    <w:semiHidden/>
    <w:rsid w:val="00907024"/>
    <w:rPr>
      <w:sz w:val="24"/>
      <w:szCs w:val="24"/>
    </w:rPr>
  </w:style>
  <w:style w:type="paragraph" w:styleId="CommentSubject">
    <w:name w:val="annotation subject"/>
    <w:basedOn w:val="CommentText"/>
    <w:next w:val="CommentText"/>
    <w:link w:val="CommentSubjectChar"/>
    <w:uiPriority w:val="99"/>
    <w:semiHidden/>
    <w:unhideWhenUsed/>
    <w:rsid w:val="00907024"/>
    <w:rPr>
      <w:b/>
      <w:bCs/>
      <w:sz w:val="20"/>
      <w:szCs w:val="20"/>
    </w:rPr>
  </w:style>
  <w:style w:type="character" w:customStyle="1" w:styleId="CommentSubjectChar">
    <w:name w:val="Comment Subject Char"/>
    <w:basedOn w:val="CommentTextChar"/>
    <w:link w:val="CommentSubject"/>
    <w:uiPriority w:val="99"/>
    <w:semiHidden/>
    <w:rsid w:val="00907024"/>
    <w:rPr>
      <w:b/>
      <w:bCs/>
      <w:sz w:val="20"/>
      <w:szCs w:val="20"/>
    </w:rPr>
  </w:style>
  <w:style w:type="paragraph" w:styleId="ListBullet">
    <w:name w:val="List Bullet"/>
    <w:basedOn w:val="Normal"/>
    <w:rsid w:val="0093085A"/>
    <w:pPr>
      <w:numPr>
        <w:numId w:val="19"/>
      </w:numPr>
      <w:tabs>
        <w:tab w:val="left" w:pos="397"/>
      </w:tabs>
      <w:overflowPunct w:val="0"/>
      <w:autoSpaceDE w:val="0"/>
      <w:autoSpaceDN w:val="0"/>
      <w:adjustRightInd w:val="0"/>
      <w:spacing w:after="220"/>
      <w:jc w:val="both"/>
      <w:textAlignment w:val="baseline"/>
    </w:pPr>
    <w:rPr>
      <w:rFonts w:ascii="Times New Roman" w:eastAsia="Times New Roman" w:hAnsi="Times New Roman" w:cs="Times New Roman"/>
      <w:szCs w:val="20"/>
      <w:lang w:val="en-GB"/>
    </w:rPr>
  </w:style>
  <w:style w:type="character" w:customStyle="1" w:styleId="Heading3Char">
    <w:name w:val="Heading 3 Char"/>
    <w:basedOn w:val="DefaultParagraphFont"/>
    <w:link w:val="Heading3"/>
    <w:uiPriority w:val="9"/>
    <w:semiHidden/>
    <w:rsid w:val="0080224A"/>
    <w:rPr>
      <w:rFonts w:asciiTheme="majorHAnsi" w:eastAsiaTheme="majorEastAsia" w:hAnsiTheme="majorHAnsi" w:cstheme="majorBidi"/>
      <w:color w:val="1F4D78" w:themeColor="accent1" w:themeShade="7F"/>
      <w:sz w:val="24"/>
      <w:szCs w:val="24"/>
    </w:rPr>
  </w:style>
  <w:style w:type="paragraph" w:customStyle="1" w:styleId="Text">
    <w:name w:val="Text"/>
    <w:basedOn w:val="Normal"/>
    <w:link w:val="TextChar"/>
    <w:rsid w:val="0080224A"/>
    <w:pPr>
      <w:overflowPunct w:val="0"/>
      <w:autoSpaceDE w:val="0"/>
      <w:autoSpaceDN w:val="0"/>
      <w:adjustRightInd w:val="0"/>
      <w:spacing w:after="260"/>
      <w:jc w:val="both"/>
      <w:textAlignment w:val="baseline"/>
    </w:pPr>
    <w:rPr>
      <w:rFonts w:ascii="Times New Roman" w:eastAsia="Times New Roman" w:hAnsi="Times New Roman" w:cs="Times New Roman"/>
      <w:szCs w:val="20"/>
      <w:lang w:val="en-GB"/>
    </w:rPr>
  </w:style>
  <w:style w:type="character" w:customStyle="1" w:styleId="TextChar">
    <w:name w:val="Text Char"/>
    <w:link w:val="Text"/>
    <w:rsid w:val="0080224A"/>
    <w:rPr>
      <w:rFonts w:ascii="Times New Roman" w:eastAsia="Times New Roman" w:hAnsi="Times New Roman" w:cs="Times New Roman"/>
      <w:szCs w:val="20"/>
      <w:lang w:val="en-GB"/>
    </w:rPr>
  </w:style>
  <w:style w:type="paragraph" w:styleId="TOC3">
    <w:name w:val="toc 3"/>
    <w:basedOn w:val="Normal"/>
    <w:next w:val="Normal"/>
    <w:autoRedefine/>
    <w:uiPriority w:val="39"/>
    <w:unhideWhenUsed/>
    <w:rsid w:val="001D782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203852">
      <w:bodyDiv w:val="1"/>
      <w:marLeft w:val="0"/>
      <w:marRight w:val="0"/>
      <w:marTop w:val="0"/>
      <w:marBottom w:val="0"/>
      <w:divBdr>
        <w:top w:val="none" w:sz="0" w:space="0" w:color="auto"/>
        <w:left w:val="none" w:sz="0" w:space="0" w:color="auto"/>
        <w:bottom w:val="none" w:sz="0" w:space="0" w:color="auto"/>
        <w:right w:val="none" w:sz="0" w:space="0" w:color="auto"/>
      </w:divBdr>
    </w:div>
    <w:div w:id="862748317">
      <w:bodyDiv w:val="1"/>
      <w:marLeft w:val="0"/>
      <w:marRight w:val="0"/>
      <w:marTop w:val="0"/>
      <w:marBottom w:val="0"/>
      <w:divBdr>
        <w:top w:val="none" w:sz="0" w:space="0" w:color="auto"/>
        <w:left w:val="none" w:sz="0" w:space="0" w:color="auto"/>
        <w:bottom w:val="none" w:sz="0" w:space="0" w:color="auto"/>
        <w:right w:val="none" w:sz="0" w:space="0" w:color="auto"/>
      </w:divBdr>
    </w:div>
    <w:div w:id="962543960">
      <w:bodyDiv w:val="1"/>
      <w:marLeft w:val="0"/>
      <w:marRight w:val="0"/>
      <w:marTop w:val="0"/>
      <w:marBottom w:val="0"/>
      <w:divBdr>
        <w:top w:val="none" w:sz="0" w:space="0" w:color="auto"/>
        <w:left w:val="none" w:sz="0" w:space="0" w:color="auto"/>
        <w:bottom w:val="none" w:sz="0" w:space="0" w:color="auto"/>
        <w:right w:val="none" w:sz="0" w:space="0" w:color="auto"/>
      </w:divBdr>
    </w:div>
    <w:div w:id="1290159931">
      <w:bodyDiv w:val="1"/>
      <w:marLeft w:val="0"/>
      <w:marRight w:val="0"/>
      <w:marTop w:val="0"/>
      <w:marBottom w:val="0"/>
      <w:divBdr>
        <w:top w:val="none" w:sz="0" w:space="0" w:color="auto"/>
        <w:left w:val="none" w:sz="0" w:space="0" w:color="auto"/>
        <w:bottom w:val="none" w:sz="0" w:space="0" w:color="auto"/>
        <w:right w:val="none" w:sz="0" w:space="0" w:color="auto"/>
      </w:divBdr>
    </w:div>
    <w:div w:id="1475175812">
      <w:bodyDiv w:val="1"/>
      <w:marLeft w:val="0"/>
      <w:marRight w:val="0"/>
      <w:marTop w:val="0"/>
      <w:marBottom w:val="0"/>
      <w:divBdr>
        <w:top w:val="none" w:sz="0" w:space="0" w:color="auto"/>
        <w:left w:val="none" w:sz="0" w:space="0" w:color="auto"/>
        <w:bottom w:val="none" w:sz="0" w:space="0" w:color="auto"/>
        <w:right w:val="none" w:sz="0" w:space="0" w:color="auto"/>
      </w:divBdr>
    </w:div>
    <w:div w:id="1541745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m.com.cy"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1AC7F8-9E1F-410E-B4A0-F6839196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1329</TotalTime>
  <Pages>18</Pages>
  <Words>5640</Words>
  <Characters>32152</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B2B Lateral Thinking Solutions</dc:creator>
  <cp:keywords/>
  <dc:description/>
  <cp:lastModifiedBy>Nikolas Demetriades</cp:lastModifiedBy>
  <cp:revision>13</cp:revision>
  <dcterms:created xsi:type="dcterms:W3CDTF">2019-04-15T06:47:00Z</dcterms:created>
  <dcterms:modified xsi:type="dcterms:W3CDTF">2020-07-29T05:56:00Z</dcterms:modified>
</cp:coreProperties>
</file>